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2DC26D" w14:textId="77777777" w:rsidR="003B4C1C" w:rsidRPr="00B27226" w:rsidRDefault="003B4C1C" w:rsidP="003B4C1C">
      <w:pPr>
        <w:pStyle w:val="Default"/>
        <w:spacing w:after="240"/>
        <w:rPr>
          <w:rFonts w:asciiTheme="minorHAnsi" w:hAnsiTheme="minorHAnsi" w:cstheme="minorHAnsi"/>
        </w:rPr>
      </w:pPr>
    </w:p>
    <w:p w14:paraId="4F72583A" w14:textId="77777777" w:rsidR="004A29BC" w:rsidRDefault="004A29BC" w:rsidP="00695FBB">
      <w:pPr>
        <w:pStyle w:val="Podtytu"/>
        <w:spacing w:after="240"/>
      </w:pPr>
      <w:r>
        <w:rPr>
          <w:rFonts w:cstheme="minorHAnsi"/>
          <w:b/>
          <w:color w:val="0070C0"/>
          <w:sz w:val="24"/>
          <w:szCs w:val="24"/>
          <w:lang w:val="en-GB"/>
        </w:rPr>
        <w:t>RECRUITMENT AND PARTICIPATION REGULATIONS FOR THE PROJECT IMPLEMENTED BY POZNAN UNIVERSITY OF TECHNOLOGY UNDER THE PROM – SHORT-TERM ACADEMIC EXCHANGE PROGRAMME, CO-FINANCED BY THE EUROPEAN FUNDS FOR SOCIAL DEVELOPMENT (FERS)</w:t>
      </w:r>
    </w:p>
    <w:p w14:paraId="01B28825" w14:textId="65DC4C92" w:rsidR="003B4C1C" w:rsidRDefault="003B4C1C" w:rsidP="00695FBB">
      <w:pPr>
        <w:pStyle w:val="Podtytu"/>
        <w:spacing w:after="240"/>
      </w:pPr>
      <w:r>
        <w:rPr>
          <w:lang w:val="en-GB"/>
        </w:rPr>
        <w:t>Grant Agreement No.:</w:t>
      </w:r>
      <w:r>
        <w:rPr>
          <w:b/>
          <w:bCs/>
          <w:lang w:val="en-GB"/>
        </w:rPr>
        <w:t xml:space="preserve"> BPI/PRO/2024/1/00011/U/00001</w:t>
      </w:r>
    </w:p>
    <w:p w14:paraId="63AF74DE" w14:textId="4564976C" w:rsidR="003B4C1C" w:rsidRPr="00B27226" w:rsidRDefault="00695FBB" w:rsidP="003B4C1C">
      <w:pPr>
        <w:pStyle w:val="Default"/>
        <w:spacing w:after="240"/>
        <w:rPr>
          <w:rFonts w:asciiTheme="minorHAnsi" w:hAnsiTheme="minorHAnsi" w:cstheme="minorHAnsi"/>
          <w:b/>
          <w:bCs/>
          <w:sz w:val="23"/>
          <w:szCs w:val="23"/>
        </w:rPr>
      </w:pPr>
      <w:r>
        <w:rPr>
          <w:rStyle w:val="Wyrnieniedelikatne"/>
          <w:lang w:val="en-GB"/>
        </w:rPr>
        <w:t>Task: Short-term mobility of staff from Instituto Politécnico de Viseu (IPV), Viseu, Portugal, to Poznan University of Technology, Poznań, Poland</w:t>
      </w:r>
    </w:p>
    <w:p w14:paraId="1101CC21" w14:textId="64B597AE" w:rsidR="003B4C1C" w:rsidRPr="000A0E47" w:rsidRDefault="003B4C1C" w:rsidP="000A0E47">
      <w:pPr>
        <w:pStyle w:val="Nagwek1"/>
      </w:pPr>
      <w:r>
        <w:rPr>
          <w:lang w:val="en-GB"/>
        </w:rPr>
        <w:t>§ 1. Definitions</w:t>
      </w:r>
    </w:p>
    <w:p w14:paraId="01DE158E" w14:textId="77777777" w:rsidR="004A29BC" w:rsidRPr="00FA5ECC" w:rsidRDefault="004A29BC" w:rsidP="004A29BC">
      <w:pPr>
        <w:numPr>
          <w:ilvl w:val="0"/>
          <w:numId w:val="17"/>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Project</w:t>
      </w:r>
      <w:r>
        <w:rPr>
          <w:rFonts w:eastAsia="Times New Roman"/>
          <w:b w:val="0"/>
          <w:sz w:val="24"/>
          <w:szCs w:val="24"/>
          <w:lang w:eastAsia="pl-PL" w:val="en-GB"/>
        </w:rPr>
        <w:t xml:space="preserve"> – a project of Poznan University of Technology implemented under the PROM – Short-Term Academic Exchange Programme of the Polish National Agency for Academic Exchange, co-financed by the European Funds for Social Development 2021–2027 (FERS). Grant Agreement No.: BPI/PRO/2024/1/00011/U/00001.</w:t>
      </w:r>
    </w:p>
    <w:p w14:paraId="3FED98D7" w14:textId="77777777" w:rsidR="004A29BC" w:rsidRPr="000A0E47" w:rsidRDefault="004A29BC" w:rsidP="004A29BC">
      <w:pPr>
        <w:numPr>
          <w:ilvl w:val="0"/>
          <w:numId w:val="17"/>
        </w:numPr>
        <w:spacing w:before="100" w:beforeAutospacing="1" w:after="100" w:afterAutospacing="1" w:line="240" w:lineRule="auto"/>
        <w:rPr>
          <w:rFonts w:eastAsia="Times New Roman" w:cstheme="minorHAnsi"/>
          <w:sz w:val="24"/>
          <w:szCs w:val="24"/>
          <w:lang w:eastAsia="pl-PL"/>
        </w:rPr>
      </w:pPr>
      <w:r>
        <w:rPr>
          <w:rFonts w:eastAsia="Times New Roman" w:cstheme="minorHAnsi"/>
          <w:b/>
          <w:bCs/>
          <w:sz w:val="24"/>
          <w:szCs w:val="24"/>
          <w:lang w:eastAsia="pl-PL" w:val="en-GB"/>
        </w:rPr>
        <w:t>Grant Agreement</w:t>
      </w:r>
      <w:r>
        <w:rPr>
          <w:rFonts w:eastAsia="Times New Roman" w:cstheme="minorHAnsi"/>
          <w:b w:val="0"/>
          <w:sz w:val="24"/>
          <w:szCs w:val="24"/>
          <w:lang w:eastAsia="pl-PL" w:val="en-GB"/>
        </w:rPr>
        <w:t xml:space="preserve"> – an agreement between Poznan University of Technology and the Polish National Agency for Academic Exchange (NAWA), with its registered office in Warsaw, concerning the implementation of the Project.</w:t>
      </w:r>
    </w:p>
    <w:p w14:paraId="182EB81F" w14:textId="00773159" w:rsidR="004A29BC" w:rsidRPr="000A0E47" w:rsidRDefault="004A29BC" w:rsidP="637DDEEA">
      <w:pPr>
        <w:numPr>
          <w:ilvl w:val="0"/>
          <w:numId w:val="17"/>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Short-Term Academic Exchange (KWA)</w:t>
      </w:r>
      <w:r>
        <w:rPr>
          <w:rFonts w:eastAsia="Times New Roman"/>
          <w:b w:val="0"/>
          <w:sz w:val="24"/>
          <w:szCs w:val="24"/>
          <w:lang w:eastAsia="pl-PL" w:val="en-GB"/>
        </w:rPr>
        <w:t xml:space="preserve"> – a seven-day incoming mobility, including travel time, undertaken by a staff member of the Foreign Higher Education Institution to Poznan University of Technology under the Project.</w:t>
      </w:r>
    </w:p>
    <w:p w14:paraId="4676DA78" w14:textId="77ACDB86" w:rsidR="004A29BC" w:rsidRPr="000A0E47" w:rsidRDefault="004A29BC" w:rsidP="004A29BC">
      <w:pPr>
        <w:numPr>
          <w:ilvl w:val="0"/>
          <w:numId w:val="17"/>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Foreign Higher Education Institution</w:t>
      </w:r>
      <w:r>
        <w:rPr>
          <w:rFonts w:eastAsia="Times New Roman"/>
          <w:b w:val="0"/>
          <w:sz w:val="24"/>
          <w:szCs w:val="24"/>
          <w:lang w:eastAsia="pl-PL" w:val="en-GB"/>
        </w:rPr>
        <w:t xml:space="preserve"> – Instituto Politécnico de Viseu (IPV), Viseu, Portugal, whose staff member will undertake a KWA under the Project.</w:t>
      </w:r>
    </w:p>
    <w:p w14:paraId="2E48F232" w14:textId="3D6EACBA" w:rsidR="000A0E47" w:rsidRDefault="000A0E47" w:rsidP="4CC7D785">
      <w:pPr>
        <w:numPr>
          <w:ilvl w:val="0"/>
          <w:numId w:val="17"/>
        </w:numPr>
        <w:spacing w:beforeAutospacing="1" w:afterAutospacing="1" w:line="240" w:lineRule="auto"/>
        <w:rPr>
          <w:rFonts w:eastAsia="Times New Roman"/>
          <w:sz w:val="24"/>
          <w:szCs w:val="24"/>
          <w:lang w:eastAsia="pl-PL"/>
        </w:rPr>
      </w:pPr>
      <w:r>
        <w:rPr>
          <w:rFonts w:eastAsia="Times New Roman"/>
          <w:b/>
          <w:bCs/>
          <w:sz w:val="24"/>
          <w:szCs w:val="24"/>
          <w:lang w:eastAsia="pl-PL" w:val="en-GB"/>
        </w:rPr>
        <w:t>Applicant</w:t>
      </w:r>
      <w:r>
        <w:rPr>
          <w:rFonts w:eastAsia="Times New Roman"/>
          <w:b w:val="0"/>
          <w:sz w:val="24"/>
          <w:szCs w:val="24"/>
          <w:lang w:eastAsia="pl-PL" w:val="en-GB"/>
        </w:rPr>
        <w:t xml:space="preserve"> – a staff member of Instituto Politécnico de Viseu applying for the right to participate in the Project and undertake a KWA.</w:t>
      </w:r>
    </w:p>
    <w:p w14:paraId="17C9C9E3" w14:textId="3A4063E1" w:rsidR="00FD1AF2" w:rsidRPr="004A29BC" w:rsidRDefault="00FD1AF2" w:rsidP="00FD1AF2">
      <w:pPr>
        <w:numPr>
          <w:ilvl w:val="0"/>
          <w:numId w:val="17"/>
        </w:numPr>
        <w:spacing w:before="100" w:beforeAutospacing="1" w:after="100" w:afterAutospacing="1" w:line="240" w:lineRule="auto"/>
        <w:rPr>
          <w:rFonts w:eastAsia="Times New Roman" w:cstheme="minorHAnsi"/>
          <w:sz w:val="24"/>
          <w:szCs w:val="24"/>
          <w:lang w:eastAsia="pl-PL"/>
        </w:rPr>
      </w:pPr>
      <w:r>
        <w:rPr>
          <w:rFonts w:eastAsia="Times New Roman" w:cstheme="minorHAnsi"/>
          <w:b/>
          <w:bCs/>
          <w:sz w:val="24"/>
          <w:szCs w:val="24"/>
          <w:lang w:eastAsia="pl-PL" w:val="en-GB"/>
        </w:rPr>
        <w:t>Project Participant</w:t>
      </w:r>
      <w:r>
        <w:rPr>
          <w:rFonts w:eastAsia="Times New Roman" w:cstheme="minorHAnsi"/>
          <w:b w:val="0"/>
          <w:sz w:val="24"/>
          <w:szCs w:val="24"/>
          <w:lang w:eastAsia="pl-PL" w:val="en-GB"/>
        </w:rPr>
        <w:t xml:space="preserve"> – an Applicant selected to participate in the Project who meets all formal and substantive requirements.</w:t>
      </w:r>
    </w:p>
    <w:p w14:paraId="110827A3" w14:textId="77777777" w:rsidR="004A29BC" w:rsidRPr="004A29BC" w:rsidRDefault="004A29BC" w:rsidP="24682580">
      <w:pPr>
        <w:numPr>
          <w:ilvl w:val="0"/>
          <w:numId w:val="17"/>
        </w:numPr>
        <w:spacing w:before="100" w:beforeAutospacing="1" w:after="100" w:afterAutospacing="1" w:line="240" w:lineRule="auto"/>
        <w:rPr>
          <w:rStyle w:val="eop"/>
          <w:rFonts w:eastAsia="Times New Roman"/>
          <w:sz w:val="24"/>
          <w:szCs w:val="24"/>
          <w:lang w:eastAsia="pl-PL"/>
        </w:rPr>
      </w:pPr>
      <w:r>
        <w:rPr>
          <w:rStyle w:val="normaltextrun"/>
          <w:rFonts w:ascii="Calibri" w:hAnsi="Calibri" w:cs="Calibri"/>
          <w:b/>
          <w:bCs/>
          <w:color w:val="000000"/>
          <w:sz w:val="24"/>
          <w:szCs w:val="24"/>
          <w:shd w:val="clear" w:color="auto" w:fill="FFFFFF"/>
          <w:lang w:val="en-GB"/>
        </w:rPr>
        <w:t>Recruitment Committee</w:t>
      </w:r>
      <w:r>
        <w:rPr>
          <w:rStyle w:val="normaltextrun"/>
          <w:rFonts w:ascii="Calibri" w:hAnsi="Calibri" w:cs="Calibri"/>
          <w:b w:val="0"/>
          <w:color w:val="000000"/>
          <w:sz w:val="24"/>
          <w:szCs w:val="24"/>
          <w:shd w:val="clear" w:color="auto" w:fill="FFFFFF"/>
          <w:lang w:val="en-GB"/>
        </w:rPr>
        <w:t xml:space="preserve"> – a body responsible for the substantive assessment of the Applicants’ Application Forms, comprising the Vice-Rector for International Relations and two members appointed by the Vice-Rector.</w:t>
      </w:r>
    </w:p>
    <w:p w14:paraId="7A27AEDD" w14:textId="648418BE" w:rsidR="00FD1AF2" w:rsidRPr="000A0E47" w:rsidRDefault="00FD1AF2" w:rsidP="24682580">
      <w:pPr>
        <w:numPr>
          <w:ilvl w:val="0"/>
          <w:numId w:val="17"/>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Evaluation Committee</w:t>
      </w:r>
      <w:r>
        <w:rPr>
          <w:rFonts w:eastAsia="Times New Roman"/>
          <w:b w:val="0"/>
          <w:sz w:val="24"/>
          <w:szCs w:val="24"/>
          <w:lang w:eastAsia="pl-PL" w:val="en-GB"/>
        </w:rPr>
        <w:t xml:space="preserve"> – a body responsible for the substantive assessment of Project Participants in terms of the competences acquired as a result of the KWA, comprising the Vice-Rector for International Relations of Poznan University of Technology and Sławomir Hanczewski, PhD, DSc, Eng.</w:t>
      </w:r>
    </w:p>
    <w:p w14:paraId="06887F63" w14:textId="77777777" w:rsidR="00287818" w:rsidRPr="000A0E47" w:rsidRDefault="00287818" w:rsidP="00287818">
      <w:pPr>
        <w:numPr>
          <w:ilvl w:val="0"/>
          <w:numId w:val="17"/>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Participant Agreement</w:t>
      </w:r>
      <w:r>
        <w:rPr>
          <w:rFonts w:eastAsia="Times New Roman"/>
          <w:b w:val="0"/>
          <w:sz w:val="24"/>
          <w:szCs w:val="24"/>
          <w:lang w:eastAsia="pl-PL" w:val="en-GB"/>
        </w:rPr>
        <w:t xml:space="preserve"> – an agreement concluded between Poznan University of Technology and a Project Participant, governing the rules for the implementation and financing of the KWA.</w:t>
      </w:r>
    </w:p>
    <w:p w14:paraId="3D8B9B82" w14:textId="77777777" w:rsidR="00287818" w:rsidRPr="000A0E47" w:rsidRDefault="00287818" w:rsidP="00287818">
      <w:pPr>
        <w:numPr>
          <w:ilvl w:val="0"/>
          <w:numId w:val="17"/>
        </w:numPr>
        <w:spacing w:before="100" w:beforeAutospacing="1" w:after="100" w:afterAutospacing="1" w:line="240" w:lineRule="auto"/>
        <w:rPr>
          <w:rFonts w:eastAsia="Times New Roman" w:cstheme="minorHAnsi"/>
          <w:sz w:val="24"/>
          <w:szCs w:val="24"/>
          <w:lang w:eastAsia="pl-PL"/>
        </w:rPr>
      </w:pPr>
      <w:r>
        <w:rPr>
          <w:rFonts w:eastAsia="Times New Roman" w:cstheme="minorHAnsi"/>
          <w:b/>
          <w:bCs/>
          <w:sz w:val="24"/>
          <w:szCs w:val="24"/>
          <w:lang w:eastAsia="pl-PL" w:val="en-GB"/>
        </w:rPr>
        <w:t>Mobility Grant</w:t>
      </w:r>
      <w:r>
        <w:rPr>
          <w:rFonts w:eastAsia="Times New Roman" w:cstheme="minorHAnsi"/>
          <w:b w:val="0"/>
          <w:sz w:val="24"/>
          <w:szCs w:val="24"/>
          <w:lang w:eastAsia="pl-PL" w:val="en-GB"/>
        </w:rPr>
        <w:t xml:space="preserve"> – funding awarded to a Project Participant to undertake a KWA under the Project.</w:t>
      </w:r>
    </w:p>
    <w:p w14:paraId="2FD999F4" w14:textId="77777777" w:rsidR="00287818" w:rsidRPr="000A0E47" w:rsidRDefault="00287818" w:rsidP="00287818">
      <w:pPr>
        <w:numPr>
          <w:ilvl w:val="0"/>
          <w:numId w:val="17"/>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Project Office</w:t>
      </w:r>
      <w:r>
        <w:rPr>
          <w:rFonts w:eastAsia="Times New Roman"/>
          <w:b w:val="0"/>
          <w:sz w:val="24"/>
          <w:szCs w:val="24"/>
          <w:lang w:eastAsia="pl-PL" w:val="en-GB"/>
        </w:rPr>
        <w:t xml:space="preserve"> – Anna Jaskólska, European University Office, 5 Piotrowo Street, 61-138 Poznań.</w:t>
      </w:r>
    </w:p>
    <w:p w14:paraId="49F3E34E" w14:textId="77777777" w:rsidR="00287818" w:rsidRPr="000A0E47" w:rsidRDefault="00287818" w:rsidP="00287818">
      <w:pPr>
        <w:numPr>
          <w:ilvl w:val="0"/>
          <w:numId w:val="17"/>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Application Form</w:t>
      </w:r>
      <w:r>
        <w:rPr>
          <w:rFonts w:eastAsia="Times New Roman"/>
          <w:b w:val="0"/>
          <w:sz w:val="24"/>
          <w:szCs w:val="24"/>
          <w:lang w:eastAsia="pl-PL" w:val="en-GB"/>
        </w:rPr>
        <w:t xml:space="preserve"> – an electronic form completed by an Applicant and serving as the basis for the substantive assessment conducted by the Recruitment Committee. The Application Form constitutes Appendix No. 1 to the Regulations.</w:t>
      </w:r>
    </w:p>
    <w:p w14:paraId="2C6413FC" w14:textId="77777777" w:rsidR="00287818" w:rsidRDefault="00287818" w:rsidP="00287818">
      <w:pPr>
        <w:numPr>
          <w:ilvl w:val="0"/>
          <w:numId w:val="17"/>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KWA Substantive Report</w:t>
      </w:r>
      <w:r>
        <w:rPr>
          <w:rFonts w:eastAsia="Times New Roman"/>
          <w:b w:val="0"/>
          <w:sz w:val="24"/>
          <w:szCs w:val="24"/>
          <w:lang w:eastAsia="pl-PL" w:val="en-GB"/>
        </w:rPr>
        <w:t xml:space="preserve"> – a form to be completed by a Project Participant no later than 14 days after completion of the KWA, enabling the evaluation of individual mobility objectives. The template constitutes Appendix No. 2 to the Regulations.</w:t>
      </w:r>
    </w:p>
    <w:p w14:paraId="165F6C90" w14:textId="77777777" w:rsidR="00287818" w:rsidRDefault="00287818" w:rsidP="000E2E3D">
      <w:pPr>
        <w:numPr>
          <w:ilvl w:val="0"/>
          <w:numId w:val="17"/>
        </w:numPr>
        <w:spacing w:after="0"/>
        <w:ind w:left="714" w:hanging="357"/>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Ex-ante Survey</w:t>
      </w:r>
      <w:r>
        <w:rPr>
          <w:rFonts w:ascii="Calibri" w:eastAsia="Calibri" w:hAnsi="Calibri" w:cs="Calibri"/>
          <w:b w:val="0"/>
          <w:color w:val="000000" w:themeColor="text1"/>
          <w:sz w:val="24"/>
          <w:szCs w:val="24"/>
          <w:lang w:val="en-GB"/>
        </w:rPr>
        <w:t xml:space="preserve"> – a form to be completed by a Project Participant before the KWA begins, subsequently enabling the Evaluation Committee to assess the acquisition of competences. The survey (Appendix No. 12 to the Regulations) will be made available to Project Participants no later than 14 days before the KWA begins.</w:t>
      </w:r>
    </w:p>
    <w:p w14:paraId="65D484C3" w14:textId="77777777" w:rsidR="00287818" w:rsidRDefault="00287818" w:rsidP="000E2E3D">
      <w:pPr>
        <w:pStyle w:val="Akapitzlist"/>
        <w:numPr>
          <w:ilvl w:val="0"/>
          <w:numId w:val="17"/>
        </w:numPr>
        <w:spacing w:after="0" w:line="240" w:lineRule="auto"/>
        <w:ind w:left="714" w:hanging="357"/>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Ex-post Survey</w:t>
      </w:r>
      <w:r>
        <w:rPr>
          <w:rFonts w:ascii="Calibri" w:eastAsia="Calibri" w:hAnsi="Calibri" w:cs="Calibri"/>
          <w:b w:val="0"/>
          <w:color w:val="000000" w:themeColor="text1"/>
          <w:sz w:val="24"/>
          <w:szCs w:val="24"/>
          <w:lang w:val="en-GB"/>
        </w:rPr>
        <w:t xml:space="preserve"> – a form to be completed by a Project Participant after completion of the KWA, enabling the assessment of the competences listed in § 7(1) of these Regulations. The survey (Appendix No. 12 to the Regulations) will be made available to Project Participants no later than 14 days after completion of the KWA.</w:t>
      </w:r>
    </w:p>
    <w:p w14:paraId="24F60C60" w14:textId="77777777" w:rsidR="00287818" w:rsidRDefault="00287818" w:rsidP="00287818">
      <w:pPr>
        <w:pStyle w:val="Akapitzlist"/>
        <w:numPr>
          <w:ilvl w:val="0"/>
          <w:numId w:val="17"/>
        </w:numPr>
        <w:spacing w:beforeAutospacing="1" w:afterAutospacing="1" w:line="240" w:lineRule="auto"/>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Ranking List</w:t>
      </w:r>
      <w:r>
        <w:rPr>
          <w:rFonts w:ascii="Calibri" w:eastAsia="Calibri" w:hAnsi="Calibri" w:cs="Calibri"/>
          <w:b w:val="0"/>
          <w:color w:val="000000" w:themeColor="text1"/>
          <w:sz w:val="24"/>
          <w:szCs w:val="24"/>
          <w:lang w:val="en-GB"/>
        </w:rPr>
        <w:t xml:space="preserve"> – a list of Applicants ordered by the number of points awarded and divided into Applicants selected for participation in the Project, Applicants placed on the reserve list, and Applicants not selected.</w:t>
      </w:r>
    </w:p>
    <w:p w14:paraId="0E45890F" w14:textId="77777777" w:rsidR="00287818" w:rsidRDefault="00287818" w:rsidP="00287818">
      <w:pPr>
        <w:pStyle w:val="Akapitzlist"/>
        <w:numPr>
          <w:ilvl w:val="0"/>
          <w:numId w:val="17"/>
        </w:numPr>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Project Participant Documentation</w:t>
      </w:r>
      <w:r>
        <w:rPr>
          <w:rFonts w:ascii="Calibri" w:eastAsia="Calibri" w:hAnsi="Calibri" w:cs="Calibri"/>
          <w:b w:val="0"/>
          <w:color w:val="000000" w:themeColor="text1"/>
          <w:sz w:val="24"/>
          <w:szCs w:val="24"/>
          <w:lang w:val="en-GB"/>
        </w:rPr>
        <w:t xml:space="preserve"> – a complete set of documents compliant with the requirements of the Project and the Grant Agreement, through which a Project Participant provides personal data and confirms compliance with the formal eligibility criteria of the Project. Project Participants’ personal data and information confirming or determining eligibility for participation in the Project are collected using the following documents:</w:t>
      </w:r>
    </w:p>
    <w:p w14:paraId="1CA7B12F" w14:textId="77777777" w:rsidR="00287818" w:rsidRPr="00BC2D60" w:rsidRDefault="00287818" w:rsidP="00287818">
      <w:pPr>
        <w:pStyle w:val="Akapitzlist"/>
        <w:numPr>
          <w:ilvl w:val="1"/>
          <w:numId w:val="17"/>
        </w:numPr>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Declaration of Participation in the Project (Appendix No. 3 to the Regulations),</w:t>
      </w:r>
    </w:p>
    <w:p w14:paraId="68451C68" w14:textId="77777777" w:rsidR="00287818" w:rsidRPr="00BC2D60" w:rsidRDefault="00287818" w:rsidP="00287818">
      <w:pPr>
        <w:pStyle w:val="Akapitzlist"/>
        <w:numPr>
          <w:ilvl w:val="1"/>
          <w:numId w:val="17"/>
        </w:numPr>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Project Participant Personal Data Form (Appendix No. 4 to the Regulations),</w:t>
      </w:r>
    </w:p>
    <w:p w14:paraId="3E5FB4CC" w14:textId="77777777" w:rsidR="00287818" w:rsidRPr="00BC2D60" w:rsidRDefault="00287818" w:rsidP="00287818">
      <w:pPr>
        <w:pStyle w:val="Akapitzlist"/>
        <w:numPr>
          <w:ilvl w:val="1"/>
          <w:numId w:val="17"/>
        </w:numPr>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Project Participant’s Statement Confirming Familiarisation with the Rules for Personal Data Processing (Appendix No. 5 to the Regulations),</w:t>
      </w:r>
    </w:p>
    <w:p w14:paraId="78A7C8FA" w14:textId="77777777" w:rsidR="00287818" w:rsidRPr="00BC2D60" w:rsidRDefault="00287818" w:rsidP="00287818">
      <w:pPr>
        <w:pStyle w:val="Akapitzlist"/>
        <w:numPr>
          <w:ilvl w:val="1"/>
          <w:numId w:val="17"/>
        </w:numPr>
        <w:rPr>
          <w:sz w:val="24"/>
          <w:szCs w:val="24"/>
        </w:rPr>
      </w:pPr>
      <w:r>
        <w:rPr>
          <w:rFonts w:ascii="Calibri" w:eastAsia="Calibri" w:hAnsi="Calibri" w:cs="Calibri"/>
          <w:color w:val="000000" w:themeColor="text1"/>
          <w:sz w:val="24"/>
          <w:szCs w:val="24"/>
          <w:lang w:val="en-GB"/>
        </w:rPr>
        <w:t>Project Participant’s Consent to the Processing of Personal Data and Use of Image (Appendix No. 6 to the Regulations).</w:t>
      </w:r>
    </w:p>
    <w:p w14:paraId="592ECB9E" w14:textId="59E52320" w:rsidR="003B4C1C" w:rsidRPr="000A0E47" w:rsidRDefault="47F91C72" w:rsidP="48985883">
      <w:pPr>
        <w:pStyle w:val="Nagwek1"/>
      </w:pPr>
      <w:r>
        <w:rPr>
          <w:lang w:val="en-GB"/>
        </w:rPr>
        <w:t>§ 2. Objectives of the support offered under the Project</w:t>
      </w:r>
    </w:p>
    <w:p w14:paraId="54766C3B" w14:textId="49C765DC" w:rsidR="00940764" w:rsidRDefault="52A2FDFD" w:rsidP="48985883">
      <w:pPr>
        <w:numPr>
          <w:ilvl w:val="0"/>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specific objectives of the support provided under the Project are:</w:t>
      </w:r>
    </w:p>
    <w:p w14:paraId="049954B6" w14:textId="1074348D" w:rsidR="00940764" w:rsidRDefault="188BDED2" w:rsidP="48985883">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to advance the internationalisation of Poznan University of Technology by offering support in the form of KWA;</w:t>
      </w:r>
    </w:p>
    <w:p w14:paraId="79C05838" w14:textId="77777777" w:rsidR="00287818" w:rsidRPr="00741D15" w:rsidRDefault="00287818" w:rsidP="00287818">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acquisition of the following competences by Project Participants:</w:t>
      </w:r>
    </w:p>
    <w:p w14:paraId="63054385" w14:textId="4F3ABB8C" w:rsidR="00287818" w:rsidRPr="00741D15" w:rsidRDefault="00287818" w:rsidP="00287818">
      <w:pPr>
        <w:numPr>
          <w:ilvl w:val="2"/>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use of teaching techniques and the broadening of scientific perspectives through access to new laboratories, technologies, and research resources at the Foreign Higher Education Institution;</w:t>
      </w:r>
    </w:p>
    <w:p w14:paraId="5BFC23CD" w14:textId="5E0E8EAC" w:rsidR="00287818" w:rsidRPr="00741D15" w:rsidRDefault="00287818" w:rsidP="00EF5688">
      <w:pPr>
        <w:numPr>
          <w:ilvl w:val="2"/>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establishment or development of professional networks and valuable professional relationships relevant to future projects and publications through cooperation between teaching staff and researchers from Poznan University of Technology and Instituto Politécnico de Viseu (IPV);</w:t>
      </w:r>
    </w:p>
    <w:p w14:paraId="72F64B2F" w14:textId="6F843CFD" w:rsidR="00287818" w:rsidRPr="00741D15" w:rsidRDefault="00287818" w:rsidP="00EF5688">
      <w:pPr>
        <w:numPr>
          <w:ilvl w:val="2"/>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acquisition of adaptability skills, the development of intercultural communication, and an understanding of diverse perspectives through work in an international academic environment;</w:t>
      </w:r>
    </w:p>
    <w:p w14:paraId="6DAF3080" w14:textId="74D2285E" w:rsidR="00287818" w:rsidRPr="00940764" w:rsidRDefault="00287818" w:rsidP="00287818">
      <w:pPr>
        <w:numPr>
          <w:ilvl w:val="2"/>
          <w:numId w:val="21"/>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acquisition of additional language skills required to teach international student groups;</w:t>
      </w:r>
    </w:p>
    <w:p w14:paraId="74E48406" w14:textId="5C2D6C15" w:rsidR="00287818" w:rsidRDefault="00287818" w:rsidP="00287818">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to enable Project Participants to acquire the knowledge and skills necessary to improve the quality of education and degree theses, establish contacts, and lay the foundations for long-term cooperation in shared areas of interest between teaching and research groups from the Foreign Higher Education Institution and Poznan University of Technology;</w:t>
      </w:r>
    </w:p>
    <w:p w14:paraId="7DA9DF2D" w14:textId="77777777" w:rsidR="00287818" w:rsidRDefault="00287818" w:rsidP="00287818">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to increase, by 2028, the number of scientific publications prepared through international cooperation;</w:t>
      </w:r>
    </w:p>
    <w:p w14:paraId="78E3AB11" w14:textId="0AF68B97" w:rsidR="00287818" w:rsidRPr="0090063F" w:rsidRDefault="00287818" w:rsidP="00287818">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to increase, by 2028, the number of research funding applications submitted jointly by the Foreign Higher Education Institution and Poznan University of Technology (PUT);</w:t>
      </w:r>
    </w:p>
    <w:p w14:paraId="5126B6C4" w14:textId="62B93903" w:rsidR="00287818" w:rsidRDefault="00287818" w:rsidP="00287818">
      <w:pPr>
        <w:numPr>
          <w:ilvl w:val="1"/>
          <w:numId w:val="21"/>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to increase the number of mobilities between the Foreign Higher Education Institution and Poznan University of Technology (PUT) within three years after completion of the Project;</w:t>
      </w:r>
    </w:p>
    <w:p w14:paraId="0827CBC1" w14:textId="41255092" w:rsidR="00287818" w:rsidRPr="00287818" w:rsidRDefault="00287818" w:rsidP="00287818">
      <w:pPr>
        <w:numPr>
          <w:ilvl w:val="1"/>
          <w:numId w:val="21"/>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to increase the number of people using green travel.</w:t>
      </w:r>
    </w:p>
    <w:p w14:paraId="3403D0E7" w14:textId="60F08676" w:rsidR="00AF4F5D" w:rsidRPr="00FD2D6D" w:rsidRDefault="00AF4F5D" w:rsidP="00FD2D6D">
      <w:pPr>
        <w:pStyle w:val="Nagwek1"/>
      </w:pPr>
      <w:r>
        <w:rPr>
          <w:lang w:val="en-GB"/>
        </w:rPr>
        <w:t>§ 3. Scope and subject of the support offered under the Project</w:t>
      </w:r>
    </w:p>
    <w:p w14:paraId="52CA0CD3" w14:textId="287E40AF" w:rsidR="00741D15" w:rsidRPr="00741D15" w:rsidRDefault="4CAFA989" w:rsidP="00EF5688">
      <w:pPr>
        <w:numPr>
          <w:ilvl w:val="0"/>
          <w:numId w:val="22"/>
        </w:numPr>
        <w:spacing w:before="100" w:beforeAutospacing="1" w:after="100" w:afterAutospacing="1"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The Project offers financial support in the form of an Incoming Mobility Grant to Project Participants undertaking a KWA.</w:t>
      </w:r>
    </w:p>
    <w:p w14:paraId="24D4A6C9" w14:textId="7990FAD9" w:rsidR="00741D15" w:rsidRPr="00741D15" w:rsidRDefault="4CAFA989" w:rsidP="3C4BA2C1">
      <w:pPr>
        <w:pStyle w:val="Akapitzlist"/>
        <w:numPr>
          <w:ilvl w:val="0"/>
          <w:numId w:val="22"/>
        </w:numPr>
        <w:spacing w:before="100" w:beforeAutospacing="1" w:after="100" w:afterAutospacing="1"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The KWA will last seven days and will involve teaching activities and participation in the preparation of an international project proposal in the field of education.</w:t>
      </w:r>
    </w:p>
    <w:p w14:paraId="6C5D22C2" w14:textId="04056C41" w:rsidR="00741D15" w:rsidRPr="00741D15" w:rsidRDefault="4CAFA989" w:rsidP="00EF5688">
      <w:pPr>
        <w:pStyle w:val="Akapitzlist"/>
        <w:numPr>
          <w:ilvl w:val="0"/>
          <w:numId w:val="22"/>
        </w:numPr>
        <w:spacing w:before="100" w:beforeAutospacing="1" w:after="100" w:afterAutospacing="1" w:line="240" w:lineRule="auto"/>
        <w:rPr>
          <w:rFonts w:eastAsia="Times New Roman"/>
          <w:sz w:val="24"/>
          <w:szCs w:val="24"/>
          <w:lang w:eastAsia="pl-PL"/>
        </w:rPr>
      </w:pPr>
      <w:r>
        <w:rPr>
          <w:rFonts w:ascii="Calibri" w:eastAsia="Calibri" w:hAnsi="Calibri" w:cs="Calibri"/>
          <w:color w:val="000000" w:themeColor="text1"/>
          <w:sz w:val="24"/>
          <w:szCs w:val="24"/>
          <w:lang w:val="en-GB"/>
        </w:rPr>
        <w:t>Mobilities undertaken under this Project must be completed by 31 August 2025.</w:t>
      </w:r>
    </w:p>
    <w:p w14:paraId="73414DE8" w14:textId="257321BE" w:rsidR="00AF4F5D" w:rsidRPr="00FD2D6D" w:rsidRDefault="3D07CDB9" w:rsidP="00FD2D6D">
      <w:pPr>
        <w:pStyle w:val="Nagwek1"/>
      </w:pPr>
      <w:r>
        <w:rPr>
          <w:lang w:val="en-GB"/>
        </w:rPr>
        <w:t>§ 4. Target group and eligibility criteria for Project Participants</w:t>
      </w:r>
    </w:p>
    <w:p w14:paraId="64E3B4FF" w14:textId="5F3D0187" w:rsidR="00FD2D6D" w:rsidRPr="005C751F" w:rsidRDefault="500A7454" w:rsidP="4CC7D785">
      <w:pPr>
        <w:numPr>
          <w:ilvl w:val="0"/>
          <w:numId w:val="24"/>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Project Participants may be staff members of Instituto Politécnico de Viseu who:</w:t>
      </w:r>
    </w:p>
    <w:p w14:paraId="0EA3753A" w14:textId="0AE57464" w:rsidR="00FD2D6D" w:rsidRPr="00B27226" w:rsidRDefault="00FD2D6D" w:rsidP="00FD2D6D">
      <w:pPr>
        <w:numPr>
          <w:ilvl w:val="1"/>
          <w:numId w:val="24"/>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are interested in developing their teaching and research careers and acquiring new competences;</w:t>
      </w:r>
    </w:p>
    <w:p w14:paraId="2FD4FCB3" w14:textId="71E43935" w:rsidR="00FD2D6D" w:rsidRPr="00B27226" w:rsidRDefault="00FD2D6D" w:rsidP="00FD2D6D">
      <w:pPr>
        <w:numPr>
          <w:ilvl w:val="1"/>
          <w:numId w:val="24"/>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demonstrate readiness to cooperate with research centres abroad;</w:t>
      </w:r>
    </w:p>
    <w:p w14:paraId="18EF3592" w14:textId="13A0D582" w:rsidR="00FD2D6D" w:rsidRPr="00B27226" w:rsidRDefault="00FD2D6D" w:rsidP="00FD2D6D">
      <w:pPr>
        <w:numPr>
          <w:ilvl w:val="1"/>
          <w:numId w:val="24"/>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meet the formal requirements established under the Project and described in the Call for Applications for Participation in the PROM Programme, which constitutes an appendix to the Grant Agreement (https://nawa.gov.pl/instytucje/program-prom/ogloszenie).</w:t>
      </w:r>
    </w:p>
    <w:p w14:paraId="07A0B463" w14:textId="02FD98C2" w:rsidR="0090063F" w:rsidRPr="0090063F" w:rsidRDefault="4008EC30" w:rsidP="2ADBA3B4">
      <w:pPr>
        <w:numPr>
          <w:ilvl w:val="0"/>
          <w:numId w:val="24"/>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eligibility criteria are based on a points-based assessment of the information provided in the Application Form, as follows:</w:t>
      </w:r>
    </w:p>
    <w:p w14:paraId="6A521AAA" w14:textId="46752940" w:rsidR="00F11543" w:rsidRPr="00F11543" w:rsidRDefault="00F11543" w:rsidP="00F11543">
      <w:pPr>
        <w:numPr>
          <w:ilvl w:val="1"/>
          <w:numId w:val="24"/>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development of teaching techniques and broadening of scientific perspectives through access to new laboratories, technologies, and teaching and research resources at foreign higher education institutions – max. 10 points;</w:t>
      </w:r>
    </w:p>
    <w:p w14:paraId="6AD5C931" w14:textId="72AE0C0E" w:rsidR="00F11543" w:rsidRPr="00F11543" w:rsidRDefault="00F11543" w:rsidP="2ADBA3B4">
      <w:pPr>
        <w:numPr>
          <w:ilvl w:val="1"/>
          <w:numId w:val="24"/>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development of professional networks and valuable professional relationships relevant to future projects, publications, and new forms of education through cooperation with researchers from foreign higher education institutions – max. 10 points;</w:t>
      </w:r>
    </w:p>
    <w:p w14:paraId="26944A0C" w14:textId="3B506351" w:rsidR="00F11543" w:rsidRPr="00F11543" w:rsidRDefault="00F11543" w:rsidP="00F11543">
      <w:pPr>
        <w:numPr>
          <w:ilvl w:val="1"/>
          <w:numId w:val="24"/>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acquisition of adaptability skills, development of intercultural communication, and understanding of diverse perspectives through work in an international environment at a foreign higher education institution – max. 10 points;</w:t>
      </w:r>
    </w:p>
    <w:p w14:paraId="21E981E8" w14:textId="15FEF970" w:rsidR="00F11543" w:rsidRPr="00F11543" w:rsidRDefault="00F11543" w:rsidP="00F11543">
      <w:pPr>
        <w:numPr>
          <w:ilvl w:val="1"/>
          <w:numId w:val="24"/>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acquisition of additional language skills required for cooperation in an international environment at a foreign higher education institution – max. 10 points;</w:t>
      </w:r>
    </w:p>
    <w:p w14:paraId="4DB0651A" w14:textId="216EF8BD" w:rsidR="00F11543" w:rsidRPr="00F11543" w:rsidRDefault="00F11543" w:rsidP="00F11543">
      <w:pPr>
        <w:numPr>
          <w:ilvl w:val="1"/>
          <w:numId w:val="24"/>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potential to increase the number of joint scientific publications by 2028 – max. 10 points;</w:t>
      </w:r>
    </w:p>
    <w:p w14:paraId="22DBA28C" w14:textId="47349534" w:rsidR="75EF5BC1" w:rsidRDefault="00CF2027" w:rsidP="37E694FF">
      <w:pPr>
        <w:numPr>
          <w:ilvl w:val="1"/>
          <w:numId w:val="24"/>
        </w:numPr>
        <w:spacing w:beforeAutospacing="1" w:afterAutospacing="1" w:line="240" w:lineRule="auto"/>
        <w:rPr>
          <w:rFonts w:ascii="Calibri" w:eastAsia="Calibri" w:hAnsi="Calibri" w:cs="Calibri"/>
          <w:sz w:val="24"/>
          <w:szCs w:val="24"/>
        </w:rPr>
      </w:pPr>
      <w:r>
        <w:rPr>
          <w:rFonts w:eastAsia="Times New Roman"/>
          <w:sz w:val="24"/>
          <w:szCs w:val="24"/>
          <w:lang w:eastAsia="pl-PL" w:val="en-GB"/>
        </w:rPr>
        <w:t>potential to increase the number of applications for funding the University’s internationalisation, including applications under programmes offered by the Polish National Agency for Academic Exchange for Poznan University of Technology – max. 10 points;</w:t>
      </w:r>
    </w:p>
    <w:p w14:paraId="214777D2" w14:textId="1C1173BC" w:rsidR="19652A1C" w:rsidRDefault="19652A1C" w:rsidP="0D67DA14">
      <w:pPr>
        <w:numPr>
          <w:ilvl w:val="1"/>
          <w:numId w:val="24"/>
        </w:numPr>
        <w:spacing w:beforeAutospacing="1" w:afterAutospacing="1" w:line="240" w:lineRule="auto"/>
        <w:rPr>
          <w:rFonts w:ascii="Calibri" w:eastAsia="Calibri" w:hAnsi="Calibri" w:cs="Calibri"/>
          <w:sz w:val="24"/>
          <w:szCs w:val="24"/>
        </w:rPr>
      </w:pPr>
      <w:r>
        <w:rPr>
          <w:rFonts w:eastAsiaTheme="minorEastAsia"/>
          <w:sz w:val="24"/>
          <w:szCs w:val="24"/>
          <w:lang w:val="en-GB"/>
        </w:rPr>
        <w:t>the academic discipline in which the Applicant conducts research:</w:t>
      </w:r>
    </w:p>
    <w:p w14:paraId="42627DE6" w14:textId="5B739140" w:rsidR="67A396F7" w:rsidRPr="000E2E3D" w:rsidRDefault="0886F69E" w:rsidP="00EF5688">
      <w:pPr>
        <w:numPr>
          <w:ilvl w:val="2"/>
          <w:numId w:val="24"/>
        </w:numPr>
        <w:spacing w:beforeAutospacing="1" w:afterAutospacing="1" w:line="240" w:lineRule="auto"/>
        <w:rPr>
          <w:rFonts w:ascii="Calibri" w:eastAsia="Calibri" w:hAnsi="Calibri" w:cs="Calibri"/>
          <w:sz w:val="24"/>
          <w:szCs w:val="24"/>
          <w:lang w:val="en-US"/>
        </w:rPr>
      </w:pPr>
      <w:r>
        <w:rPr>
          <w:rFonts w:eastAsiaTheme="minorEastAsia"/>
          <w:sz w:val="24"/>
          <w:szCs w:val="24"/>
          <w:lang w:val="en-GB"/>
        </w:rPr>
        <w:t>Telecommunications, Computing – yes: 10 points; no: 0 points.</w:t>
      </w:r>
    </w:p>
    <w:p w14:paraId="1F8298F0" w14:textId="5225152F" w:rsidR="0005727D" w:rsidRPr="00FD2D6D" w:rsidRDefault="00AF4F5D" w:rsidP="3C4BA2C1">
      <w:pPr>
        <w:numPr>
          <w:ilvl w:val="0"/>
          <w:numId w:val="24"/>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Project Participants are selected through a competitive procedure based on the substantive assessment of their applications.</w:t>
      </w:r>
    </w:p>
    <w:p w14:paraId="3B90F837" w14:textId="21B1D896" w:rsidR="0005727D" w:rsidRPr="00FD2D6D" w:rsidRDefault="320BD58F" w:rsidP="00EF5688">
      <w:pPr>
        <w:numPr>
          <w:ilvl w:val="0"/>
          <w:numId w:val="24"/>
        </w:numPr>
        <w:spacing w:before="100" w:beforeAutospacing="1" w:after="100" w:afterAutospacing="1" w:line="240" w:lineRule="auto"/>
        <w:rPr>
          <w:rFonts w:eastAsia="Times New Roman"/>
          <w:sz w:val="24"/>
          <w:szCs w:val="24"/>
          <w:lang w:eastAsia="pl-PL"/>
        </w:rPr>
      </w:pPr>
      <w:r>
        <w:rPr>
          <w:rFonts w:ascii="Calibri" w:eastAsia="Calibri" w:hAnsi="Calibri" w:cs="Calibri"/>
          <w:color w:val="000000" w:themeColor="text1"/>
          <w:sz w:val="24"/>
          <w:szCs w:val="24"/>
          <w:lang w:val="en-GB"/>
        </w:rPr>
        <w:t>No more than two incoming staff KWAs from the Foreign Higher Education Institution to Poznan University of Technology will be undertaken under the Project.</w:t>
      </w:r>
    </w:p>
    <w:p w14:paraId="36AAC504" w14:textId="3D147755" w:rsidR="00E07BEF" w:rsidRPr="00E07BEF" w:rsidRDefault="00E07BEF" w:rsidP="00E07BEF">
      <w:pPr>
        <w:numPr>
          <w:ilvl w:val="0"/>
          <w:numId w:val="24"/>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A mobility may last no more than seven days, including travel time. The outward and return journeys included in the KWA may not exceed two days in total.</w:t>
      </w:r>
    </w:p>
    <w:p w14:paraId="5054F980" w14:textId="77777777" w:rsidR="00E07BEF" w:rsidRPr="00E07BEF" w:rsidRDefault="00E07BEF" w:rsidP="00E07BEF">
      <w:pPr>
        <w:numPr>
          <w:ilvl w:val="0"/>
          <w:numId w:val="24"/>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The same Project Participant may apply for only one KWA under a given call and may participate in only one KWA under the Project.</w:t>
      </w:r>
    </w:p>
    <w:p w14:paraId="66F4958A" w14:textId="77777777" w:rsidR="00E07BEF" w:rsidRPr="00E07BEF" w:rsidRDefault="00E07BEF" w:rsidP="00E07BEF">
      <w:pPr>
        <w:numPr>
          <w:ilvl w:val="0"/>
          <w:numId w:val="24"/>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Recruitment is conducted in accordance with the principles of equal opportunities and non-discrimination, including accessibility for persons with specific needs, and with due regard for equality between women and men, while preventing all forms of discrimination.</w:t>
      </w:r>
    </w:p>
    <w:p w14:paraId="5019BA81" w14:textId="77777777" w:rsidR="00E07BEF" w:rsidRPr="00E07BEF" w:rsidRDefault="00E07BEF" w:rsidP="00E07BEF">
      <w:pPr>
        <w:numPr>
          <w:ilvl w:val="0"/>
          <w:numId w:val="24"/>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Project Participants with specific needs have the right to indicate those needs in the Application Form.</w:t>
      </w:r>
    </w:p>
    <w:p w14:paraId="0614CBDF" w14:textId="77777777" w:rsidR="00E07BEF" w:rsidRPr="00E07BEF" w:rsidRDefault="00E07BEF" w:rsidP="00E07BEF">
      <w:pPr>
        <w:numPr>
          <w:ilvl w:val="0"/>
          <w:numId w:val="24"/>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On the basis of the needs reported, Applicants may be provided with support relating to transport, assistance, suitable rooms, architectural accessibility, and specialist equipment, for example for blind persons.</w:t>
      </w:r>
    </w:p>
    <w:p w14:paraId="66DDD7CA" w14:textId="77777777" w:rsidR="00E07BEF" w:rsidRPr="00E07BEF" w:rsidRDefault="00E07BEF" w:rsidP="00E07BEF">
      <w:pPr>
        <w:numPr>
          <w:ilvl w:val="0"/>
          <w:numId w:val="24"/>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 xml:space="preserve">All information concerning the call, recruitment dates, and recruitment rules for the Project will be published on the Project website at </w:t>
      </w:r>
      <w:hyperlink r:id="rId10">
        <w:r>
          <w:rPr>
            <w:rFonts w:eastAsia="Calibri"/>
            <w:color w:val="000000" w:themeColor="text1"/>
            <w:sz w:val="24"/>
            <w:szCs w:val="24"/>
            <w:lang w:val="en-GB"/>
          </w:rPr>
          <w:t>www.prom.put.poznan.pl</w:t>
        </w:r>
      </w:hyperlink>
      <w:r>
        <w:rPr>
          <w:rFonts w:eastAsia="Calibri"/>
          <w:color w:val="000000" w:themeColor="text1"/>
          <w:sz w:val="24"/>
          <w:szCs w:val="24"/>
          <w:lang w:val="en-GB"/>
        </w:rPr>
        <w:t>.</w:t>
      </w:r>
    </w:p>
    <w:bookmarkEnd w:id="1"/>
    <w:p w14:paraId="1A2D6780" w14:textId="3A3A43CF" w:rsidR="00B22BC1" w:rsidRPr="00B22BC1" w:rsidRDefault="0005727D" w:rsidP="009D577A">
      <w:pPr>
        <w:pStyle w:val="Nagwek1"/>
      </w:pPr>
      <w:r>
        <w:rPr>
          <w:lang w:val="en-GB"/>
        </w:rPr>
        <w:t>§ 5. Selection of Project Participants</w:t>
      </w:r>
    </w:p>
    <w:p w14:paraId="5AE856B7"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Recruitment of Applicants for participation in the Project may be conducted using the procedures and organisational support of the Applicant’s home institution. In particular, the home institution may disseminate information about the call, accept applications, communicate with Applicants, and conduct a preliminary verification of the criteria relating to the Applicant’s status at that institution.</w:t>
      </w:r>
    </w:p>
    <w:p w14:paraId="1E5393AF"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detailed organisation of recruitment, including the method of submitting applications and communicating with Applicants, may be adapted to the rules applicable at the home institution, provided that the eligibility criteria set out in these Regulations and the principles of equal opportunities, non-discrimination, and accessibility are observed.</w:t>
      </w:r>
    </w:p>
    <w:p w14:paraId="075554F4"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Applicant shall provide the information and documents required to assess compliance with the eligibility criteria for participation in the Project in the form specified in the call for applications. This information may be submitted through the home institution.</w:t>
      </w:r>
    </w:p>
    <w:p w14:paraId="6FA8C6D7"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Applicant is subject to formal and substantive assessment. The assessment may be conducted on the basis of the Application Form or an equivalent set of information and documents enabling verification of all the criteria set out in the Regulations.</w:t>
      </w:r>
    </w:p>
    <w:p w14:paraId="38E11AC5"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Formal verification shall include at least confirmation that the eligibility criteria for participation in the Project have been met. For Applicants from foreign higher education institutions, information concerning their status may be confirmed by an authorised unit or representative of the home institution.</w:t>
      </w:r>
    </w:p>
    <w:p w14:paraId="2ECCCA5D"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substantive assessment shall be conducted by the Recruitment Committee on the basis of information provided by the Applicant or the Applicant’s home institution, in accordance with the criteria set out in the Regulations.</w:t>
      </w:r>
    </w:p>
    <w:p w14:paraId="017C209D"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Recruitment Committee shall approve the list of persons selected to participate in the Project. Where recruitment has been conducted by the home institution in accordance with the criteria set out in the Regulations, the Committee may make its selection on the basis of documentation provided by that institution or an aggregate summary of the recruitment results enabling confirmation that the formal and substantive criteria have been met.</w:t>
      </w:r>
    </w:p>
    <w:p w14:paraId="11FBDDD0"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To obtain the status of a Project Participant, a person must be selected to participate in the Project and submit, no later than before the support begins, the documentation required from Project Participants in accordance with the rules of the Programme.</w:t>
      </w:r>
    </w:p>
    <w:p w14:paraId="06791F94"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Project Office shall maintain documentation confirming that the Project Participant selection process was conducted correctly. The documentation may comprise individual documents or collective documentation provided by the home institution, provided that it enables unambiguous confirmation that the eligibility criteria for participation in the Project have been met and documents the recruitment results.</w:t>
      </w:r>
    </w:p>
    <w:p w14:paraId="24C37852" w14:textId="425B3703" w:rsidR="00AF4F5D" w:rsidRPr="00912122" w:rsidRDefault="00AF4F5D" w:rsidP="00912122">
      <w:pPr>
        <w:pStyle w:val="Nagwek1"/>
      </w:pPr>
      <w:r>
        <w:rPr>
          <w:lang w:val="en-GB"/>
        </w:rPr>
        <w:t>§ 6. Rules for the provision of support under the Project</w:t>
      </w:r>
    </w:p>
    <w:p w14:paraId="1335C54F" w14:textId="1B92B699" w:rsidR="00463DA5" w:rsidRDefault="00463DA5" w:rsidP="00912122">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Support under the Project is conditional upon the Participant Agreement being signed and the complete Project Participant Documentation being submitted to the Project Office before the KWA begins.</w:t>
      </w:r>
    </w:p>
    <w:p w14:paraId="3F5FD5D8" w14:textId="69449DC6" w:rsidR="008D02C9" w:rsidRPr="008D02C9" w:rsidRDefault="008D02C9" w:rsidP="008D02C9">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Support is provided in the form of a Mobility Grant in the amount specified in the Participant Agreement.</w:t>
      </w:r>
    </w:p>
    <w:p w14:paraId="07E48237" w14:textId="4E6F79D7" w:rsidR="00421625" w:rsidRPr="00912122" w:rsidRDefault="00421625" w:rsidP="00912122">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Mobility Grant covers:</w:t>
      </w:r>
    </w:p>
    <w:p w14:paraId="7F91C6F3" w14:textId="249D5B5F" w:rsidR="00F81DA8" w:rsidRDefault="00F81DA8" w:rsidP="00912122">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a grant for the Project Participant calculated according to the daily rates specified in Appendix No. 7 to the Regulations;</w:t>
      </w:r>
    </w:p>
    <w:p w14:paraId="64641C78" w14:textId="05BF82B9" w:rsidR="00421625" w:rsidRPr="00912122" w:rsidRDefault="00421625" w:rsidP="00912122">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Project Participant’s travel costs, health insurance, third-party liability insurance, personal accident insurance, visa fees, or fees related to the legalisation of stay, calculated according to the flat rates specified in Appendix No. 8 to the Regulations;</w:t>
      </w:r>
    </w:p>
    <w:p w14:paraId="6FA5130A" w14:textId="1F06A4E3" w:rsidR="00421625" w:rsidRPr="00912122" w:rsidRDefault="00421625" w:rsidP="00912122">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Project Participant’s subsistence and accommodation costs, calculated according to the daily flat rates specified in Appendix No. 9 to the Regulations.</w:t>
      </w:r>
    </w:p>
    <w:p w14:paraId="47E5D468" w14:textId="5CF05C59" w:rsidR="00421625" w:rsidRPr="00453FF6" w:rsidRDefault="00421625" w:rsidP="00453FF6">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Costs of participation in the individual activities described in § 3(2) of the Regulations, including conference, training, and course fees, are also eligible under the KWA. They will be reimbursed exclusively on the basis of actual costs upon submission of original accounting documents.</w:t>
      </w:r>
    </w:p>
    <w:p w14:paraId="39543106" w14:textId="77777777" w:rsidR="00725ED0" w:rsidRDefault="00912122" w:rsidP="00912122">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Project Participant is required to:</w:t>
      </w:r>
    </w:p>
    <w:p w14:paraId="2F93E0BD" w14:textId="77777777" w:rsidR="00725ED0" w:rsidRDefault="00912122" w:rsidP="00725ED0">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complete the entire KWA programme;</w:t>
      </w:r>
    </w:p>
    <w:p w14:paraId="282C8174" w14:textId="77777777" w:rsidR="00725ED0" w:rsidRDefault="00912122" w:rsidP="00725ED0">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complete the Ex-ante Survey before the KWA begins;</w:t>
      </w:r>
    </w:p>
    <w:p w14:paraId="4C377DCF" w14:textId="671E8A3B" w:rsidR="00725ED0" w:rsidRDefault="00725ED0" w:rsidP="00725ED0">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complete the Ex-post Survey within 14 days after completion of the KWA;</w:t>
      </w:r>
    </w:p>
    <w:p w14:paraId="35F5545A" w14:textId="4694140F" w:rsidR="00B27226" w:rsidRPr="00912122" w:rsidRDefault="00421625" w:rsidP="00725ED0">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submit the following documents to the Project Office within 10 days after completion of the KWA:</w:t>
      </w:r>
    </w:p>
    <w:p w14:paraId="7AEA40EC" w14:textId="6094FD81" w:rsidR="00421625" w:rsidRPr="00912122" w:rsidRDefault="00725ED0" w:rsidP="24682580">
      <w:pPr>
        <w:numPr>
          <w:ilvl w:val="2"/>
          <w:numId w:val="26"/>
        </w:numPr>
        <w:spacing w:beforeAutospacing="1" w:afterAutospacing="1" w:line="240" w:lineRule="auto"/>
        <w:rPr>
          <w:rFonts w:eastAsia="Times New Roman"/>
          <w:sz w:val="24"/>
          <w:szCs w:val="24"/>
          <w:lang w:eastAsia="pl-PL"/>
        </w:rPr>
      </w:pPr>
      <w:r>
        <w:rPr>
          <w:rFonts w:eastAsia="Times New Roman"/>
          <w:sz w:val="24"/>
          <w:szCs w:val="24"/>
          <w:lang w:eastAsia="pl-PL" w:val="en-GB"/>
        </w:rPr>
        <w:t>the original confirmation of completion of the KWA; the template confirming completion of the KWA will constitute an appendix to the Participant Agreement;</w:t>
      </w:r>
    </w:p>
    <w:p w14:paraId="597297E7" w14:textId="11BE3925" w:rsidR="00421625" w:rsidRPr="00912122" w:rsidRDefault="00725ED0" w:rsidP="24682580">
      <w:pPr>
        <w:numPr>
          <w:ilvl w:val="2"/>
          <w:numId w:val="26"/>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original KWA Substantive Report.</w:t>
      </w:r>
    </w:p>
    <w:p w14:paraId="050B2C18" w14:textId="1A08C2EC" w:rsidR="00B27226" w:rsidRDefault="00421625" w:rsidP="00912122">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Failure to submit the above documents within the specified time limit or to complete the survey referred to above may result in the University terminating the Participant Agreement and requesting that the Project Participant repay the funds received.</w:t>
      </w:r>
    </w:p>
    <w:p w14:paraId="5D2A9AA5" w14:textId="35034D64" w:rsidR="00BA1313" w:rsidRPr="00BA1313" w:rsidRDefault="00BA1313" w:rsidP="0002171B">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Project Participants are subject to monitoring intended to assess the effectiveness of the activities undertaken under the Project and are required to participate in surveys conducted under the Project.</w:t>
      </w:r>
    </w:p>
    <w:bookmarkEnd w:id="2"/>
    <w:p w14:paraId="3C6C5000" w14:textId="49F5FD8A" w:rsidR="00AF4F5D" w:rsidRPr="00B55719" w:rsidRDefault="00AF4F5D" w:rsidP="00B55719">
      <w:pPr>
        <w:pStyle w:val="Nagwek1"/>
      </w:pPr>
      <w:r>
        <w:rPr>
          <w:lang w:val="en-GB"/>
        </w:rPr>
        <w:t>§ 7. Assessment of competences acquired as a result of the support</w:t>
      </w:r>
    </w:p>
    <w:p w14:paraId="2245DF6D" w14:textId="70D61178" w:rsidR="00AF4F5D" w:rsidRPr="00B27226" w:rsidRDefault="00AF4F5D" w:rsidP="00B55719">
      <w:pPr>
        <w:numPr>
          <w:ilvl w:val="0"/>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competences acquired by Project Participants through the KWA will be assessed by the Evaluation Committee in accordance with an established requirements standard expressed as expected learning outcomes and divided into three categories:</w:t>
      </w:r>
    </w:p>
    <w:p w14:paraId="6D9920C0" w14:textId="5305F35B" w:rsidR="00AF4F5D" w:rsidRPr="009C09CB" w:rsidRDefault="00AF4F5D" w:rsidP="00B55719">
      <w:pPr>
        <w:numPr>
          <w:ilvl w:val="1"/>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b/>
          <w:bCs/>
          <w:sz w:val="24"/>
          <w:szCs w:val="24"/>
          <w:lang w:eastAsia="pl-PL" w:val="en-GB"/>
        </w:rPr>
        <w:t>Knowledge:</w:t>
      </w:r>
      <w:r>
        <w:rPr>
          <w:rFonts w:eastAsia="Times New Roman" w:cstheme="minorHAnsi"/>
          <w:b w:val="0"/>
          <w:sz w:val="24"/>
          <w:szCs w:val="24"/>
          <w:lang w:eastAsia="pl-PL" w:val="en-GB"/>
        </w:rPr>
        <w:t xml:space="preserve"> The Project Participant has acquired in-depth knowledge of the latest teaching techniques and methodologies used at international research centres.</w:t>
      </w:r>
    </w:p>
    <w:p w14:paraId="268A62E2" w14:textId="4D8E8F77" w:rsidR="00AF4F5D" w:rsidRPr="009C09CB" w:rsidRDefault="00AF4F5D" w:rsidP="00EF5688">
      <w:pPr>
        <w:numPr>
          <w:ilvl w:val="1"/>
          <w:numId w:val="27"/>
        </w:numPr>
        <w:spacing w:before="100" w:beforeAutospacing="1" w:after="100" w:afterAutospacing="1" w:line="240" w:lineRule="auto"/>
        <w:rPr>
          <w:rFonts w:eastAsia="Times New Roman"/>
          <w:sz w:val="24"/>
          <w:szCs w:val="24"/>
          <w:lang w:eastAsia="pl-PL"/>
        </w:rPr>
      </w:pPr>
      <w:r>
        <w:rPr>
          <w:rFonts w:eastAsia="Times New Roman"/>
          <w:b/>
          <w:bCs/>
          <w:sz w:val="24"/>
          <w:szCs w:val="24"/>
          <w:lang w:eastAsia="pl-PL" w:val="en-GB"/>
        </w:rPr>
        <w:t>Skills:</w:t>
      </w:r>
      <w:r>
        <w:rPr>
          <w:rFonts w:eastAsia="Times New Roman"/>
          <w:b w:val="0"/>
          <w:sz w:val="24"/>
          <w:szCs w:val="24"/>
          <w:lang w:eastAsia="pl-PL" w:val="en-GB"/>
        </w:rPr>
        <w:t xml:space="preserve"> The Project Participant has developed the ability to use modern educational technologies, adaptability and language skills, and the ability to work in an international research team.</w:t>
      </w:r>
    </w:p>
    <w:p w14:paraId="4BD506F0" w14:textId="7122AEBB" w:rsidR="009C09CB" w:rsidRPr="009C09CB" w:rsidRDefault="009C09CB" w:rsidP="009C09CB">
      <w:pPr>
        <w:numPr>
          <w:ilvl w:val="1"/>
          <w:numId w:val="27"/>
        </w:numPr>
        <w:spacing w:before="100" w:beforeAutospacing="1" w:after="100" w:afterAutospacing="1" w:line="240" w:lineRule="auto"/>
        <w:rPr>
          <w:rStyle w:val="eop"/>
          <w:rFonts w:eastAsia="Times New Roman" w:cstheme="minorHAnsi"/>
          <w:sz w:val="24"/>
          <w:szCs w:val="24"/>
          <w:lang w:eastAsia="pl-PL"/>
        </w:rPr>
      </w:pPr>
      <w:r>
        <w:rPr>
          <w:rStyle w:val="normaltextrun"/>
          <w:rFonts w:ascii="Calibri" w:hAnsi="Calibri" w:cs="Calibri"/>
          <w:b/>
          <w:bCs/>
          <w:color w:val="000000"/>
          <w:sz w:val="24"/>
          <w:szCs w:val="24"/>
          <w:shd w:val="clear" w:color="auto" w:fill="FFFFFF"/>
          <w:lang w:val="en-GB"/>
        </w:rPr>
        <w:t>Social competences/attitudes:</w:t>
      </w:r>
      <w:r>
        <w:rPr>
          <w:rStyle w:val="normaltextrun"/>
          <w:rFonts w:ascii="Calibri" w:hAnsi="Calibri" w:cs="Calibri"/>
          <w:b w:val="0"/>
          <w:color w:val="000000"/>
          <w:sz w:val="24"/>
          <w:szCs w:val="24"/>
          <w:shd w:val="clear" w:color="auto" w:fill="FFFFFF"/>
          <w:lang w:val="en-GB"/>
        </w:rPr>
        <w:t xml:space="preserve"> The Project Participant has developed adaptability and language skills and the ability to work in an international teaching and research team.</w:t>
      </w:r>
    </w:p>
    <w:p w14:paraId="48ADD623" w14:textId="773BCA83" w:rsidR="00B55719" w:rsidRDefault="00B55719" w:rsidP="00B55719">
      <w:pPr>
        <w:numPr>
          <w:ilvl w:val="0"/>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competences acquired will be assessed by the Evaluation Committee on the basis of:</w:t>
      </w:r>
    </w:p>
    <w:p w14:paraId="358DDB3B" w14:textId="29F887B0" w:rsidR="00B55719" w:rsidRDefault="00B55719" w:rsidP="00B55719">
      <w:pPr>
        <w:numPr>
          <w:ilvl w:val="1"/>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an analysis of the Ex-ante and Ex-post Surveys;</w:t>
      </w:r>
    </w:p>
    <w:p w14:paraId="3E7A42FB" w14:textId="448BAE4C" w:rsidR="00BA1313" w:rsidRPr="00B55719" w:rsidRDefault="00BA1313" w:rsidP="00B55719">
      <w:pPr>
        <w:numPr>
          <w:ilvl w:val="1"/>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an analysis of the KWA completion report containing a description of the results achieved and competences acquired;</w:t>
      </w:r>
    </w:p>
    <w:p w14:paraId="1E2033B0" w14:textId="3CA7DB1A" w:rsidR="00B55719" w:rsidRPr="00B55719" w:rsidRDefault="6D9666C3" w:rsidP="24682580">
      <w:pPr>
        <w:numPr>
          <w:ilvl w:val="1"/>
          <w:numId w:val="27"/>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a documented interview with the Project Participant concerning the course and outcomes of the KWA.</w:t>
      </w:r>
    </w:p>
    <w:p w14:paraId="13757FEF" w14:textId="308CACC2" w:rsidR="00193497" w:rsidRDefault="00193497" w:rsidP="00BA1313">
      <w:pPr>
        <w:numPr>
          <w:ilvl w:val="0"/>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Criteria for assessing the learning outcomes following completion of the KWA:</w:t>
      </w:r>
    </w:p>
    <w:p w14:paraId="7DE91596" w14:textId="45B0BD22" w:rsidR="00193497" w:rsidRDefault="002D76CE" w:rsidP="00193497">
      <w:pPr>
        <w:numPr>
          <w:ilvl w:val="1"/>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degree of implementation of the research plan, assessed on the basis of the KWA completion report;</w:t>
      </w:r>
    </w:p>
    <w:p w14:paraId="72C51AA8" w14:textId="7D27BB2B" w:rsidR="00193497" w:rsidRDefault="002D76CE" w:rsidP="00193497">
      <w:pPr>
        <w:numPr>
          <w:ilvl w:val="1"/>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increase in the number of points awarded for the responses in the Ex-post Survey compared with the Ex-ante Survey;</w:t>
      </w:r>
    </w:p>
    <w:p w14:paraId="0B32C4C2" w14:textId="2A1A9B80" w:rsidR="00193497" w:rsidRPr="00BA1313" w:rsidRDefault="002D76CE" w:rsidP="003137EC">
      <w:pPr>
        <w:numPr>
          <w:ilvl w:val="1"/>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accuracy and completeness of the answers provided during the interview to questions concerning the competences acquired during the KWA.</w:t>
      </w:r>
    </w:p>
    <w:p w14:paraId="7962003D" w14:textId="77777777" w:rsidR="00B74CF3" w:rsidRPr="00B27226" w:rsidRDefault="00B74CF3" w:rsidP="00B74CF3">
      <w:pPr>
        <w:pStyle w:val="Default"/>
        <w:spacing w:after="240"/>
        <w:rPr>
          <w:rFonts w:asciiTheme="minorHAnsi" w:hAnsiTheme="minorHAnsi" w:cstheme="minorHAnsi"/>
          <w:color w:val="auto"/>
          <w:sz w:val="23"/>
          <w:szCs w:val="23"/>
        </w:rPr>
      </w:pPr>
    </w:p>
    <w:p w14:paraId="5FBB4035" w14:textId="63EBF462" w:rsidR="00B74CF3" w:rsidRPr="00BA1313" w:rsidRDefault="00B74CF3" w:rsidP="00B74CF3">
      <w:pPr>
        <w:pStyle w:val="Default"/>
        <w:jc w:val="center"/>
        <w:rPr>
          <w:rFonts w:asciiTheme="majorHAnsi" w:eastAsiaTheme="majorEastAsia" w:hAnsiTheme="majorHAnsi" w:cstheme="majorBidi"/>
          <w:b/>
          <w:color w:val="2F5496" w:themeColor="accent1" w:themeShade="BF"/>
          <w:sz w:val="32"/>
          <w:szCs w:val="32"/>
        </w:rPr>
      </w:pPr>
      <w:r>
        <w:rPr>
          <w:rFonts w:asciiTheme="majorHAnsi" w:eastAsiaTheme="majorEastAsia" w:hAnsiTheme="majorHAnsi" w:cstheme="majorBidi"/>
          <w:b/>
          <w:color w:val="2F5496" w:themeColor="accent1" w:themeShade="BF"/>
          <w:sz w:val="32"/>
          <w:szCs w:val="32"/>
          <w:lang w:val="en-GB"/>
        </w:rPr>
        <w:t>§ 8. Personal data processing</w:t>
      </w:r>
    </w:p>
    <w:p w14:paraId="5849398B" w14:textId="77777777" w:rsidR="009C09CB" w:rsidRPr="00BA1313" w:rsidRDefault="009C09CB" w:rsidP="009C09CB">
      <w:pPr>
        <w:numPr>
          <w:ilvl w:val="0"/>
          <w:numId w:val="28"/>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The controller of Applicants’ personal data, solely for the purpose of recruitment to the Project, is Poznan University of Technology, with its registered office at 5 Maria Skłodowska-Curie Square, 60-965 Poznań, email: biuro.rektora@put.poznan.pl, telephone: +48 61 665 36 39.</w:t>
      </w:r>
    </w:p>
    <w:p w14:paraId="0C317971" w14:textId="77777777" w:rsidR="009C09CB" w:rsidRDefault="009C09CB" w:rsidP="009C09CB">
      <w:pPr>
        <w:numPr>
          <w:ilvl w:val="0"/>
          <w:numId w:val="28"/>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 xml:space="preserve">Information concerning the processing of personal data by Poznan University of Technology under Regulation (EU) 2016/679 of the European Parliament and of the Council of 27 April 2016 on the protection of natural persons with regard to the processing of personal data and on the free movement of such data, and repealing Directive 95/46/EC (hereinafter: ‘GDPR’), is available at: </w:t>
      </w:r>
      <w:hyperlink r:id="rId11">
        <w:r>
          <w:rPr>
            <w:rStyle w:val="Hipercze"/>
            <w:rFonts w:eastAsia="Times New Roman" w:cstheme="minorHAnsi"/>
            <w:sz w:val="24"/>
            <w:szCs w:val="24"/>
            <w:lang w:eastAsia="pl-PL" w:val="en-GB"/>
          </w:rPr>
          <w:t>https://put.poznan.pl/ochrona-danych-osobowych</w:t>
        </w:r>
      </w:hyperlink>
      <w:r>
        <w:rPr>
          <w:rFonts w:eastAsia="Times New Roman" w:cstheme="minorHAnsi"/>
          <w:sz w:val="24"/>
          <w:szCs w:val="24"/>
          <w:lang w:eastAsia="pl-PL" w:val="en-GB"/>
        </w:rPr>
        <w:t>.</w:t>
      </w:r>
    </w:p>
    <w:p w14:paraId="610CA5C3" w14:textId="77777777" w:rsidR="009C09CB" w:rsidRDefault="009C09CB" w:rsidP="009C09CB">
      <w:pPr>
        <w:numPr>
          <w:ilvl w:val="0"/>
          <w:numId w:val="28"/>
        </w:numPr>
        <w:spacing w:beforeAutospacing="1" w:afterAutospacing="1" w:line="240" w:lineRule="auto"/>
        <w:rPr>
          <w:rFonts w:eastAsia="Times New Roman"/>
          <w:sz w:val="24"/>
          <w:szCs w:val="24"/>
          <w:lang w:eastAsia="pl-PL"/>
        </w:rPr>
      </w:pPr>
      <w:r>
        <w:rPr>
          <w:rFonts w:eastAsia="Times New Roman"/>
          <w:sz w:val="24"/>
          <w:szCs w:val="24"/>
          <w:lang w:eastAsia="pl-PL" w:val="en-GB"/>
        </w:rPr>
        <w:t>In addition, after being selected to participate in the Project, the Project Participant will be required to provide personal data using the Personal Data Form and after reading the privacy notices concerning the processing of personal data for the purposes of the Project, which constitute Appendices No. 4, 5, and 6 to the Regulations. Providing personal data is voluntary but necessary for implementation of the Project. Refusal to provide the data will make it impossible to receive support.</w:t>
      </w:r>
    </w:p>
    <w:bookmarkEnd w:id="3"/>
    <w:p w14:paraId="1E56CF8A" w14:textId="0C62D7DF" w:rsidR="00B74CF3" w:rsidRPr="00BA1313" w:rsidRDefault="005C751F" w:rsidP="00B74CF3">
      <w:pPr>
        <w:pStyle w:val="Default"/>
        <w:jc w:val="center"/>
        <w:rPr>
          <w:rFonts w:asciiTheme="majorHAnsi" w:eastAsiaTheme="majorEastAsia" w:hAnsiTheme="majorHAnsi" w:cstheme="majorBidi"/>
          <w:b/>
          <w:color w:val="2F5496" w:themeColor="accent1" w:themeShade="BF"/>
          <w:sz w:val="32"/>
          <w:szCs w:val="32"/>
        </w:rPr>
      </w:pPr>
      <w:r>
        <w:rPr>
          <w:rFonts w:asciiTheme="majorHAnsi" w:eastAsiaTheme="majorEastAsia" w:hAnsiTheme="majorHAnsi" w:cstheme="majorBidi"/>
          <w:b/>
          <w:color w:val="2F5496" w:themeColor="accent1" w:themeShade="BF"/>
          <w:sz w:val="32"/>
          <w:szCs w:val="32"/>
          <w:lang w:val="en-GB"/>
        </w:rPr>
        <w:t>§ 9. Final provisions</w:t>
      </w:r>
    </w:p>
    <w:p w14:paraId="714F49CC" w14:textId="4E797F24" w:rsidR="00B27226" w:rsidRPr="00B27226" w:rsidRDefault="00B27226" w:rsidP="00BA1313">
      <w:pPr>
        <w:numPr>
          <w:ilvl w:val="0"/>
          <w:numId w:val="29"/>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Regulations enter into force on the date of their publication and remain in effect until completion of the Project.</w:t>
      </w:r>
    </w:p>
    <w:p w14:paraId="09CF0EA0" w14:textId="363AD0E8" w:rsidR="00B27226" w:rsidRPr="00B27226" w:rsidRDefault="00BA1313" w:rsidP="00BA1313">
      <w:pPr>
        <w:numPr>
          <w:ilvl w:val="0"/>
          <w:numId w:val="29"/>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Poznan University of Technology reserves the right to amend the Regulations depending on the conditions under which the Project is implemented.</w:t>
      </w:r>
    </w:p>
    <w:p w14:paraId="5E6F8FAC" w14:textId="3970301A" w:rsidR="00B74CF3" w:rsidRPr="00BA1313" w:rsidRDefault="00BA1313" w:rsidP="00BA1313">
      <w:pPr>
        <w:numPr>
          <w:ilvl w:val="0"/>
          <w:numId w:val="29"/>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By joining the Project, the Project Participant declares that they have read these Regulations and undertake to comply with their provisions.</w:t>
      </w:r>
    </w:p>
    <w:p w14:paraId="3BEFE9FD" w14:textId="79EA08D9" w:rsidR="00BA1313" w:rsidRPr="00BA1313" w:rsidRDefault="00BA1313" w:rsidP="00BA1313">
      <w:pPr>
        <w:numPr>
          <w:ilvl w:val="0"/>
          <w:numId w:val="29"/>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The Appendices to these Regulations constitute an integral part thereof.</w:t>
      </w:r>
    </w:p>
    <w:p w14:paraId="7DF058B6" w14:textId="78AAF9E9" w:rsidR="00BA1313" w:rsidRPr="00BA1313" w:rsidRDefault="1758D483" w:rsidP="16EEFDC8">
      <w:pPr>
        <w:numPr>
          <w:ilvl w:val="0"/>
          <w:numId w:val="29"/>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Appendices to the Regulations:</w:t>
      </w:r>
    </w:p>
    <w:p w14:paraId="62BAC771" w14:textId="77777777" w:rsidR="009C09CB" w:rsidRPr="00BA1313" w:rsidRDefault="009C09CB" w:rsidP="009C09CB">
      <w:pPr>
        <w:numPr>
          <w:ilvl w:val="1"/>
          <w:numId w:val="29"/>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Appendix No. 1: Application Form</w:t>
      </w:r>
    </w:p>
    <w:p w14:paraId="32822520" w14:textId="77777777" w:rsidR="009C09CB" w:rsidRDefault="009C09CB" w:rsidP="009C09CB">
      <w:pPr>
        <w:numPr>
          <w:ilvl w:val="1"/>
          <w:numId w:val="29"/>
        </w:numPr>
        <w:spacing w:before="100" w:beforeAutospacing="1" w:after="100" w:afterAutospacing="1" w:line="240" w:lineRule="auto"/>
        <w:rPr>
          <w:rFonts w:eastAsia="Times New Roman"/>
          <w:sz w:val="24"/>
          <w:szCs w:val="24"/>
          <w:lang w:eastAsia="pl-PL"/>
        </w:rPr>
      </w:pPr>
      <w:r>
        <w:rPr>
          <w:rFonts w:eastAsia="Times New Roman"/>
          <w:sz w:val="24"/>
          <w:szCs w:val="24"/>
          <w:lang w:eastAsia="pl-PL" w:val="en-GB"/>
        </w:rPr>
        <w:t>Appendix No. 2: KWA Substantive Report</w:t>
      </w:r>
    </w:p>
    <w:p w14:paraId="45D705C1" w14:textId="77777777" w:rsidR="009C09CB" w:rsidRPr="00A20F63" w:rsidRDefault="009C09CB" w:rsidP="009C09CB">
      <w:pPr>
        <w:pStyle w:val="Akapitzlist"/>
        <w:numPr>
          <w:ilvl w:val="1"/>
          <w:numId w:val="29"/>
        </w:numPr>
        <w:rPr>
          <w:sz w:val="24"/>
          <w:szCs w:val="24"/>
        </w:rPr>
      </w:pPr>
      <w:r>
        <w:rPr>
          <w:sz w:val="24"/>
          <w:szCs w:val="24"/>
          <w:lang w:val="en-GB"/>
        </w:rPr>
        <w:t>Appendix No. 3: Declaration of Participation in the Project</w:t>
      </w:r>
    </w:p>
    <w:p w14:paraId="6504A1BD" w14:textId="77777777" w:rsidR="009C09CB" w:rsidRPr="00A20F63" w:rsidRDefault="009C09CB" w:rsidP="009C09CB">
      <w:pPr>
        <w:pStyle w:val="Akapitzlist"/>
        <w:numPr>
          <w:ilvl w:val="1"/>
          <w:numId w:val="29"/>
        </w:numPr>
        <w:rPr>
          <w:sz w:val="24"/>
          <w:szCs w:val="24"/>
        </w:rPr>
      </w:pPr>
      <w:r>
        <w:rPr>
          <w:sz w:val="24"/>
          <w:szCs w:val="24"/>
          <w:lang w:val="en-GB"/>
        </w:rPr>
        <w:t>Appendix No. 4: Project Participant Personal Data Form</w:t>
      </w:r>
    </w:p>
    <w:p w14:paraId="7DBDCDB0" w14:textId="77777777" w:rsidR="009C09CB" w:rsidRPr="00236BBE" w:rsidRDefault="009C09CB" w:rsidP="009C09CB">
      <w:pPr>
        <w:pStyle w:val="Akapitzlist"/>
        <w:numPr>
          <w:ilvl w:val="1"/>
          <w:numId w:val="29"/>
        </w:numPr>
        <w:rPr>
          <w:sz w:val="24"/>
          <w:szCs w:val="24"/>
        </w:rPr>
      </w:pPr>
      <w:r>
        <w:rPr>
          <w:rFonts w:ascii="Calibri" w:hAnsi="Calibri" w:cs="Calibri"/>
          <w:sz w:val="24"/>
          <w:szCs w:val="24"/>
          <w:lang w:val="en-GB"/>
        </w:rPr>
        <w:t>Appendix No. 5: Project Participant’s Statement Confirming Familiarisation with the Rules for Personal Data Processing</w:t>
      </w:r>
    </w:p>
    <w:p w14:paraId="7588C6B4" w14:textId="77777777" w:rsidR="009C09CB" w:rsidRPr="003137EC" w:rsidRDefault="009C09CB" w:rsidP="000E2E3D">
      <w:pPr>
        <w:pStyle w:val="Akapitzlist"/>
        <w:numPr>
          <w:ilvl w:val="1"/>
          <w:numId w:val="29"/>
        </w:numPr>
        <w:spacing w:after="0"/>
        <w:ind w:left="1434" w:hanging="357"/>
        <w:rPr>
          <w:rFonts w:ascii="Calibri" w:hAnsi="Calibri" w:cs="Calibri"/>
          <w:sz w:val="24"/>
          <w:szCs w:val="24"/>
        </w:rPr>
      </w:pPr>
      <w:r>
        <w:rPr>
          <w:rFonts w:ascii="Calibri" w:hAnsi="Calibri" w:cs="Calibri"/>
          <w:sz w:val="24"/>
          <w:szCs w:val="24"/>
          <w:lang w:val="en-GB"/>
        </w:rPr>
        <w:t>Appendix No. 6: Project Participant’s Consent to the Processing of Personal Data and Use of Image</w:t>
      </w:r>
    </w:p>
    <w:p w14:paraId="1B3BEBA4" w14:textId="77777777" w:rsidR="009C09CB" w:rsidRDefault="009C09CB" w:rsidP="000E2E3D">
      <w:pPr>
        <w:numPr>
          <w:ilvl w:val="1"/>
          <w:numId w:val="29"/>
        </w:numPr>
        <w:spacing w:after="0" w:line="240" w:lineRule="auto"/>
        <w:ind w:left="1434" w:hanging="357"/>
        <w:rPr>
          <w:rFonts w:eastAsia="Times New Roman" w:cstheme="minorHAnsi"/>
          <w:sz w:val="24"/>
          <w:szCs w:val="24"/>
          <w:lang w:eastAsia="pl-PL"/>
        </w:rPr>
      </w:pPr>
      <w:r>
        <w:rPr>
          <w:rFonts w:eastAsia="Times New Roman" w:cstheme="minorHAnsi"/>
          <w:sz w:val="24"/>
          <w:szCs w:val="24"/>
          <w:lang w:eastAsia="pl-PL" w:val="en-GB"/>
        </w:rPr>
        <w:t>Appendix No. 7: Schedule of Daily Grant Rates for Project Participants</w:t>
      </w:r>
    </w:p>
    <w:p w14:paraId="64CBBCFB" w14:textId="77777777" w:rsidR="009C09CB" w:rsidRPr="00912122" w:rsidRDefault="009C09CB" w:rsidP="009C09CB">
      <w:pPr>
        <w:numPr>
          <w:ilvl w:val="1"/>
          <w:numId w:val="29"/>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eastAsia="pl-PL" w:val="en-GB"/>
        </w:rPr>
        <w:t>Appendix No. 8: Schedule of Flat Rates for a Project Participant’s Travel Costs, Health Insurance, Third-Party Liability Insurance, Personal Accident Insurance, Visa Fees, or Fees Related to the Legalisation of Stay</w:t>
      </w:r>
    </w:p>
    <w:p w14:paraId="771DD12E" w14:textId="77777777" w:rsidR="009C09CB" w:rsidRPr="003137EC" w:rsidRDefault="009C09CB" w:rsidP="009C09CB">
      <w:pPr>
        <w:pStyle w:val="Akapitzlist"/>
        <w:numPr>
          <w:ilvl w:val="1"/>
          <w:numId w:val="29"/>
        </w:numPr>
        <w:rPr>
          <w:rFonts w:eastAsia="Times New Roman"/>
          <w:sz w:val="24"/>
          <w:szCs w:val="24"/>
          <w:lang w:eastAsia="pl-PL"/>
        </w:rPr>
      </w:pPr>
      <w:r>
        <w:rPr>
          <w:rFonts w:eastAsia="Times New Roman"/>
          <w:sz w:val="24"/>
          <w:szCs w:val="24"/>
          <w:lang w:eastAsia="pl-PL" w:val="en-GB"/>
        </w:rPr>
        <w:t>Appendix No. 9: Schedule of Daily Flat Rates for a Project Participant’s Subsistence and Accommodation Costs</w:t>
      </w:r>
    </w:p>
    <w:p w14:paraId="4DEED669" w14:textId="77777777" w:rsidR="009C09CB" w:rsidRPr="003137EC" w:rsidRDefault="009C09CB" w:rsidP="009C09CB">
      <w:pPr>
        <w:pStyle w:val="Akapitzlist"/>
        <w:numPr>
          <w:ilvl w:val="1"/>
          <w:numId w:val="29"/>
        </w:numPr>
        <w:rPr>
          <w:rFonts w:eastAsia="Times New Roman"/>
          <w:sz w:val="24"/>
          <w:szCs w:val="24"/>
          <w:lang w:eastAsia="pl-PL"/>
        </w:rPr>
      </w:pPr>
      <w:r>
        <w:rPr>
          <w:rFonts w:eastAsia="Times New Roman"/>
          <w:sz w:val="24"/>
          <w:szCs w:val="24"/>
          <w:lang w:eastAsia="pl-PL" w:val="en-GB"/>
        </w:rPr>
        <w:t>Appendix No. 10: Confirmation of Completion of the KWA</w:t>
      </w:r>
    </w:p>
    <w:p w14:paraId="5EA447FE" w14:textId="77777777" w:rsidR="009C09CB" w:rsidRDefault="009C09CB" w:rsidP="009C09CB">
      <w:pPr>
        <w:pStyle w:val="Akapitzlist"/>
        <w:numPr>
          <w:ilvl w:val="1"/>
          <w:numId w:val="29"/>
        </w:numPr>
        <w:rPr>
          <w:rFonts w:eastAsia="Times New Roman"/>
          <w:sz w:val="24"/>
          <w:szCs w:val="24"/>
          <w:lang w:eastAsia="pl-PL"/>
        </w:rPr>
      </w:pPr>
      <w:r>
        <w:rPr>
          <w:rFonts w:eastAsia="Times New Roman"/>
          <w:sz w:val="24"/>
          <w:szCs w:val="24"/>
          <w:lang w:eastAsia="pl-PL" w:val="en-GB"/>
        </w:rPr>
        <w:t>Appendix No. 11: Project Participant Agreement</w:t>
      </w:r>
    </w:p>
    <w:p w14:paraId="3B8A5CD0" w14:textId="6B634106" w:rsidR="00B74CF3" w:rsidRPr="009C09CB" w:rsidRDefault="009C09CB" w:rsidP="009C09CB">
      <w:pPr>
        <w:pStyle w:val="Akapitzlist"/>
        <w:numPr>
          <w:ilvl w:val="1"/>
          <w:numId w:val="29"/>
        </w:numPr>
        <w:rPr>
          <w:rFonts w:eastAsia="Times New Roman"/>
          <w:sz w:val="24"/>
          <w:szCs w:val="24"/>
          <w:lang w:eastAsia="pl-PL"/>
        </w:rPr>
      </w:pPr>
      <w:r>
        <w:rPr>
          <w:rFonts w:eastAsia="Times New Roman"/>
          <w:sz w:val="24"/>
          <w:szCs w:val="24"/>
          <w:lang w:eastAsia="pl-PL" w:val="en-GB"/>
        </w:rPr>
        <w:t>Appendix No. 12: Ex-ante/Ex-post Survey</w:t>
      </w:r>
    </w:p>
    <w:sectPr w:rsidR="00B74CF3" w:rsidRPr="009C09CB">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5423A" w14:textId="77777777" w:rsidR="000641DA" w:rsidRDefault="000641DA" w:rsidP="002A48AB">
      <w:pPr>
        <w:spacing w:after="0" w:line="240" w:lineRule="auto"/>
      </w:pPr>
      <w:r>
        <w:separator/>
      </w:r>
    </w:p>
  </w:endnote>
  <w:endnote w:type="continuationSeparator" w:id="0">
    <w:p w14:paraId="3EA5C909" w14:textId="77777777" w:rsidR="000641DA" w:rsidRDefault="000641DA" w:rsidP="002A4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086135"/>
      <w:docPartObj>
        <w:docPartGallery w:val="Page Numbers (Bottom of Page)"/>
        <w:docPartUnique/>
      </w:docPartObj>
    </w:sdtPr>
    <w:sdtEndPr/>
    <w:sdtContent>
      <w:p w14:paraId="0154D247" w14:textId="45AA5420" w:rsidR="00222FB6" w:rsidRDefault="00222FB6">
        <w:pPr>
          <w:pStyle w:val="Stopka"/>
          <w:jc w:val="right"/>
        </w:pPr>
        <w:r>
          <w:fldChar w:fldCharType="begin"/>
        </w:r>
        <w:r>
          <w:instrText>PAGE   \* MERGEFORMAT</w:instrText>
        </w:r>
        <w:r>
          <w:fldChar w:fldCharType="separate"/>
        </w:r>
        <w:r w:rsidR="00062FFF">
          <w:rPr>
            <w:noProof/>
          </w:rPr>
          <w:t>2</w:t>
        </w:r>
        <w:r>
          <w:fldChar w:fldCharType="end"/>
        </w:r>
      </w:p>
    </w:sdtContent>
  </w:sdt>
  <w:p w14:paraId="587299B8" w14:textId="77777777" w:rsidR="00222FB6" w:rsidRDefault="00222FB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83133C" w14:textId="77777777" w:rsidR="000641DA" w:rsidRDefault="000641DA" w:rsidP="002A48AB">
      <w:pPr>
        <w:spacing w:after="0" w:line="240" w:lineRule="auto"/>
      </w:pPr>
      <w:r>
        <w:separator/>
      </w:r>
    </w:p>
  </w:footnote>
  <w:footnote w:type="continuationSeparator" w:id="0">
    <w:p w14:paraId="2876B5D5" w14:textId="77777777" w:rsidR="000641DA" w:rsidRDefault="000641DA" w:rsidP="002A4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77F6A" w14:textId="019E5F76" w:rsidR="002A48AB" w:rsidRDefault="002A48AB">
    <w:pPr>
      <w:pStyle w:val="Nagwek"/>
    </w:pPr>
    <w:r>
      <w:rPr>
        <w:noProof/>
        <w:lang w:eastAsia="pl-PL"/>
      </w:rPr>
      <w:drawing>
        <wp:inline distT="0" distB="0" distL="0" distR="0" wp14:anchorId="33C0E485" wp14:editId="6A6530CF">
          <wp:extent cx="5760720" cy="61277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RS-RP-UE-NAWA-poziom-kolor.png"/>
                  <pic:cNvPicPr/>
                </pic:nvPicPr>
                <pic:blipFill>
                  <a:blip r:embed="rId1">
                    <a:extLst>
                      <a:ext uri="{28A0092B-C50C-407E-A947-70E740481C1C}">
                        <a14:useLocalDpi xmlns:a14="http://schemas.microsoft.com/office/drawing/2010/main" val="0"/>
                      </a:ext>
                    </a:extLst>
                  </a:blip>
                  <a:stretch>
                    <a:fillRect/>
                  </a:stretch>
                </pic:blipFill>
                <pic:spPr>
                  <a:xfrm>
                    <a:off x="0" y="0"/>
                    <a:ext cx="5760720" cy="612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250E0"/>
    <w:multiLevelType w:val="multilevel"/>
    <w:tmpl w:val="E5E07EF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035F0F"/>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68655F"/>
    <w:multiLevelType w:val="multilevel"/>
    <w:tmpl w:val="85A458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6B629B0"/>
    <w:multiLevelType w:val="multilevel"/>
    <w:tmpl w:val="08B6732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F5CE6"/>
    <w:multiLevelType w:val="hybridMultilevel"/>
    <w:tmpl w:val="F6248526"/>
    <w:lvl w:ilvl="0" w:tplc="9ECEC8BA">
      <w:start w:val="1"/>
      <w:numFmt w:val="decimal"/>
      <w:pStyle w:val="Punkty"/>
      <w:lvlText w:val="%1."/>
      <w:lvlJc w:val="left"/>
      <w:pPr>
        <w:ind w:left="720" w:hanging="360"/>
      </w:pPr>
      <w:rPr>
        <w:rFonts w:ascii="Arial Narrow" w:hAnsi="Arial Narrow"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9CB4D6"/>
    <w:multiLevelType w:val="hybridMultilevel"/>
    <w:tmpl w:val="DD186E26"/>
    <w:lvl w:ilvl="0" w:tplc="25BC200A">
      <w:start w:val="1"/>
      <w:numFmt w:val="decimal"/>
      <w:lvlText w:val="%1."/>
      <w:lvlJc w:val="left"/>
      <w:pPr>
        <w:ind w:left="720" w:hanging="360"/>
      </w:pPr>
    </w:lvl>
    <w:lvl w:ilvl="1" w:tplc="96002954">
      <w:start w:val="1"/>
      <w:numFmt w:val="lowerLetter"/>
      <w:lvlText w:val="%2."/>
      <w:lvlJc w:val="left"/>
      <w:pPr>
        <w:ind w:left="1440" w:hanging="360"/>
      </w:pPr>
    </w:lvl>
    <w:lvl w:ilvl="2" w:tplc="D33C47FA">
      <w:start w:val="1"/>
      <w:numFmt w:val="lowerRoman"/>
      <w:lvlText w:val="%3."/>
      <w:lvlJc w:val="right"/>
      <w:pPr>
        <w:ind w:left="2160" w:hanging="180"/>
      </w:pPr>
    </w:lvl>
    <w:lvl w:ilvl="3" w:tplc="9A88F20A">
      <w:start w:val="1"/>
      <w:numFmt w:val="decimal"/>
      <w:lvlText w:val="%4."/>
      <w:lvlJc w:val="left"/>
      <w:pPr>
        <w:ind w:left="2880" w:hanging="360"/>
      </w:pPr>
    </w:lvl>
    <w:lvl w:ilvl="4" w:tplc="F446CC08">
      <w:start w:val="1"/>
      <w:numFmt w:val="lowerLetter"/>
      <w:lvlText w:val="%5."/>
      <w:lvlJc w:val="left"/>
      <w:pPr>
        <w:ind w:left="3600" w:hanging="360"/>
      </w:pPr>
    </w:lvl>
    <w:lvl w:ilvl="5" w:tplc="0B08A5D6">
      <w:start w:val="1"/>
      <w:numFmt w:val="lowerRoman"/>
      <w:lvlText w:val="%6."/>
      <w:lvlJc w:val="right"/>
      <w:pPr>
        <w:ind w:left="4320" w:hanging="180"/>
      </w:pPr>
    </w:lvl>
    <w:lvl w:ilvl="6" w:tplc="ADA04932">
      <w:start w:val="1"/>
      <w:numFmt w:val="decimal"/>
      <w:lvlText w:val="%7."/>
      <w:lvlJc w:val="left"/>
      <w:pPr>
        <w:ind w:left="5040" w:hanging="360"/>
      </w:pPr>
    </w:lvl>
    <w:lvl w:ilvl="7" w:tplc="5F4E8A9C">
      <w:start w:val="1"/>
      <w:numFmt w:val="lowerLetter"/>
      <w:lvlText w:val="%8."/>
      <w:lvlJc w:val="left"/>
      <w:pPr>
        <w:ind w:left="5760" w:hanging="360"/>
      </w:pPr>
    </w:lvl>
    <w:lvl w:ilvl="8" w:tplc="185025A8">
      <w:start w:val="1"/>
      <w:numFmt w:val="lowerRoman"/>
      <w:lvlText w:val="%9."/>
      <w:lvlJc w:val="right"/>
      <w:pPr>
        <w:ind w:left="6480" w:hanging="180"/>
      </w:pPr>
    </w:lvl>
  </w:abstractNum>
  <w:abstractNum w:abstractNumId="6" w15:restartNumberingAfterBreak="0">
    <w:nsid w:val="0DD966DC"/>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0A0EAE"/>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1627F9"/>
    <w:multiLevelType w:val="multilevel"/>
    <w:tmpl w:val="88B04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B63F5C"/>
    <w:multiLevelType w:val="multilevel"/>
    <w:tmpl w:val="C60C4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963021"/>
    <w:multiLevelType w:val="multilevel"/>
    <w:tmpl w:val="3DC2B4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9F4528"/>
    <w:multiLevelType w:val="multilevel"/>
    <w:tmpl w:val="9482A7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8F23ED"/>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693834"/>
    <w:multiLevelType w:val="hybridMultilevel"/>
    <w:tmpl w:val="D200CA4E"/>
    <w:lvl w:ilvl="0" w:tplc="F774D158">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AFF3943"/>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D9C1DC4"/>
    <w:multiLevelType w:val="hybridMultilevel"/>
    <w:tmpl w:val="322C2BE8"/>
    <w:lvl w:ilvl="0" w:tplc="ED9AAB42">
      <w:start w:val="2"/>
      <w:numFmt w:val="decimal"/>
      <w:lvlText w:val="%1."/>
      <w:lvlJc w:val="left"/>
      <w:pPr>
        <w:ind w:left="720" w:hanging="360"/>
      </w:pPr>
    </w:lvl>
    <w:lvl w:ilvl="1" w:tplc="901027E0">
      <w:start w:val="1"/>
      <w:numFmt w:val="lowerLetter"/>
      <w:lvlText w:val="%2."/>
      <w:lvlJc w:val="left"/>
      <w:pPr>
        <w:ind w:left="1440" w:hanging="360"/>
      </w:pPr>
    </w:lvl>
    <w:lvl w:ilvl="2" w:tplc="41A82216">
      <w:start w:val="1"/>
      <w:numFmt w:val="lowerRoman"/>
      <w:lvlText w:val="%3."/>
      <w:lvlJc w:val="right"/>
      <w:pPr>
        <w:ind w:left="2160" w:hanging="180"/>
      </w:pPr>
    </w:lvl>
    <w:lvl w:ilvl="3" w:tplc="0CEC2698">
      <w:start w:val="1"/>
      <w:numFmt w:val="decimal"/>
      <w:lvlText w:val="%4."/>
      <w:lvlJc w:val="left"/>
      <w:pPr>
        <w:ind w:left="2880" w:hanging="360"/>
      </w:pPr>
    </w:lvl>
    <w:lvl w:ilvl="4" w:tplc="EACAF2C0">
      <w:start w:val="1"/>
      <w:numFmt w:val="lowerLetter"/>
      <w:lvlText w:val="%5."/>
      <w:lvlJc w:val="left"/>
      <w:pPr>
        <w:ind w:left="3600" w:hanging="360"/>
      </w:pPr>
    </w:lvl>
    <w:lvl w:ilvl="5" w:tplc="78D045C6">
      <w:start w:val="1"/>
      <w:numFmt w:val="lowerRoman"/>
      <w:lvlText w:val="%6."/>
      <w:lvlJc w:val="right"/>
      <w:pPr>
        <w:ind w:left="4320" w:hanging="180"/>
      </w:pPr>
    </w:lvl>
    <w:lvl w:ilvl="6" w:tplc="4F549D8C">
      <w:start w:val="1"/>
      <w:numFmt w:val="decimal"/>
      <w:lvlText w:val="%7."/>
      <w:lvlJc w:val="left"/>
      <w:pPr>
        <w:ind w:left="5040" w:hanging="360"/>
      </w:pPr>
    </w:lvl>
    <w:lvl w:ilvl="7" w:tplc="92A2B372">
      <w:start w:val="1"/>
      <w:numFmt w:val="lowerLetter"/>
      <w:lvlText w:val="%8."/>
      <w:lvlJc w:val="left"/>
      <w:pPr>
        <w:ind w:left="5760" w:hanging="360"/>
      </w:pPr>
    </w:lvl>
    <w:lvl w:ilvl="8" w:tplc="C0FC3332">
      <w:start w:val="1"/>
      <w:numFmt w:val="lowerRoman"/>
      <w:lvlText w:val="%9."/>
      <w:lvlJc w:val="right"/>
      <w:pPr>
        <w:ind w:left="6480" w:hanging="180"/>
      </w:pPr>
    </w:lvl>
  </w:abstractNum>
  <w:abstractNum w:abstractNumId="16" w15:restartNumberingAfterBreak="0">
    <w:nsid w:val="2DAD7FEE"/>
    <w:multiLevelType w:val="multilevel"/>
    <w:tmpl w:val="414A39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8C6637"/>
    <w:multiLevelType w:val="multilevel"/>
    <w:tmpl w:val="527CC78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2F6775"/>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FCE3C63"/>
    <w:multiLevelType w:val="multilevel"/>
    <w:tmpl w:val="D3A296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C07C4A"/>
    <w:multiLevelType w:val="multilevel"/>
    <w:tmpl w:val="1214E4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D86CDB"/>
    <w:multiLevelType w:val="multilevel"/>
    <w:tmpl w:val="DC10F8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922A6F"/>
    <w:multiLevelType w:val="multilevel"/>
    <w:tmpl w:val="A68AA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1B506C"/>
    <w:multiLevelType w:val="multilevel"/>
    <w:tmpl w:val="17C08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461448"/>
    <w:multiLevelType w:val="multilevel"/>
    <w:tmpl w:val="61AA4F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74B5E98"/>
    <w:multiLevelType w:val="multilevel"/>
    <w:tmpl w:val="5C7EB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F96CD0"/>
    <w:multiLevelType w:val="multilevel"/>
    <w:tmpl w:val="5C3284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E120BC"/>
    <w:multiLevelType w:val="hybridMultilevel"/>
    <w:tmpl w:val="0512C996"/>
    <w:lvl w:ilvl="0" w:tplc="368CE850">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F2158A3"/>
    <w:multiLevelType w:val="hybridMultilevel"/>
    <w:tmpl w:val="979CE2E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3061DC3"/>
    <w:multiLevelType w:val="multilevel"/>
    <w:tmpl w:val="01683D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C67351"/>
    <w:multiLevelType w:val="multilevel"/>
    <w:tmpl w:val="982A1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6477137"/>
    <w:multiLevelType w:val="multilevel"/>
    <w:tmpl w:val="3954B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5102A2"/>
    <w:multiLevelType w:val="multilevel"/>
    <w:tmpl w:val="76202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7A321BB"/>
    <w:multiLevelType w:val="multilevel"/>
    <w:tmpl w:val="51BC15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84F655"/>
    <w:multiLevelType w:val="hybridMultilevel"/>
    <w:tmpl w:val="4B0C97E2"/>
    <w:lvl w:ilvl="0" w:tplc="44BA0B2A">
      <w:start w:val="3"/>
      <w:numFmt w:val="decimal"/>
      <w:lvlText w:val="%1."/>
      <w:lvlJc w:val="left"/>
      <w:pPr>
        <w:ind w:left="720" w:hanging="360"/>
      </w:pPr>
    </w:lvl>
    <w:lvl w:ilvl="1" w:tplc="C6D8C658">
      <w:start w:val="1"/>
      <w:numFmt w:val="lowerLetter"/>
      <w:lvlText w:val="%2."/>
      <w:lvlJc w:val="left"/>
      <w:pPr>
        <w:ind w:left="1440" w:hanging="360"/>
      </w:pPr>
    </w:lvl>
    <w:lvl w:ilvl="2" w:tplc="ACF0079A">
      <w:start w:val="1"/>
      <w:numFmt w:val="lowerRoman"/>
      <w:lvlText w:val="%3."/>
      <w:lvlJc w:val="right"/>
      <w:pPr>
        <w:ind w:left="2160" w:hanging="180"/>
      </w:pPr>
    </w:lvl>
    <w:lvl w:ilvl="3" w:tplc="D8749254">
      <w:start w:val="1"/>
      <w:numFmt w:val="decimal"/>
      <w:lvlText w:val="%4."/>
      <w:lvlJc w:val="left"/>
      <w:pPr>
        <w:ind w:left="2880" w:hanging="360"/>
      </w:pPr>
    </w:lvl>
    <w:lvl w:ilvl="4" w:tplc="08AE3632">
      <w:start w:val="1"/>
      <w:numFmt w:val="lowerLetter"/>
      <w:lvlText w:val="%5."/>
      <w:lvlJc w:val="left"/>
      <w:pPr>
        <w:ind w:left="3600" w:hanging="360"/>
      </w:pPr>
    </w:lvl>
    <w:lvl w:ilvl="5" w:tplc="7E609864">
      <w:start w:val="1"/>
      <w:numFmt w:val="lowerRoman"/>
      <w:lvlText w:val="%6."/>
      <w:lvlJc w:val="right"/>
      <w:pPr>
        <w:ind w:left="4320" w:hanging="180"/>
      </w:pPr>
    </w:lvl>
    <w:lvl w:ilvl="6" w:tplc="D21E771C">
      <w:start w:val="1"/>
      <w:numFmt w:val="decimal"/>
      <w:lvlText w:val="%7."/>
      <w:lvlJc w:val="left"/>
      <w:pPr>
        <w:ind w:left="5040" w:hanging="360"/>
      </w:pPr>
    </w:lvl>
    <w:lvl w:ilvl="7" w:tplc="03400142">
      <w:start w:val="1"/>
      <w:numFmt w:val="lowerLetter"/>
      <w:lvlText w:val="%8."/>
      <w:lvlJc w:val="left"/>
      <w:pPr>
        <w:ind w:left="5760" w:hanging="360"/>
      </w:pPr>
    </w:lvl>
    <w:lvl w:ilvl="8" w:tplc="A5E02BBC">
      <w:start w:val="1"/>
      <w:numFmt w:val="lowerRoman"/>
      <w:lvlText w:val="%9."/>
      <w:lvlJc w:val="right"/>
      <w:pPr>
        <w:ind w:left="6480" w:hanging="180"/>
      </w:pPr>
    </w:lvl>
  </w:abstractNum>
  <w:abstractNum w:abstractNumId="35" w15:restartNumberingAfterBreak="0">
    <w:nsid w:val="6F8E6C15"/>
    <w:multiLevelType w:val="multilevel"/>
    <w:tmpl w:val="71E245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39784B"/>
    <w:multiLevelType w:val="multilevel"/>
    <w:tmpl w:val="32A65CA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0430737"/>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6376F7E"/>
    <w:multiLevelType w:val="multilevel"/>
    <w:tmpl w:val="EADA4D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9557A41"/>
    <w:multiLevelType w:val="multilevel"/>
    <w:tmpl w:val="A68AA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9AE523F"/>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C870FB4"/>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4"/>
  </w:num>
  <w:num w:numId="2">
    <w:abstractNumId w:val="15"/>
  </w:num>
  <w:num w:numId="3">
    <w:abstractNumId w:val="5"/>
  </w:num>
  <w:num w:numId="4">
    <w:abstractNumId w:val="10"/>
  </w:num>
  <w:num w:numId="5">
    <w:abstractNumId w:val="13"/>
  </w:num>
  <w:num w:numId="6">
    <w:abstractNumId w:val="29"/>
  </w:num>
  <w:num w:numId="7">
    <w:abstractNumId w:val="26"/>
  </w:num>
  <w:num w:numId="8">
    <w:abstractNumId w:val="20"/>
  </w:num>
  <w:num w:numId="9">
    <w:abstractNumId w:val="19"/>
  </w:num>
  <w:num w:numId="10">
    <w:abstractNumId w:val="39"/>
  </w:num>
  <w:num w:numId="11">
    <w:abstractNumId w:val="11"/>
  </w:num>
  <w:num w:numId="12">
    <w:abstractNumId w:val="21"/>
  </w:num>
  <w:num w:numId="13">
    <w:abstractNumId w:val="33"/>
  </w:num>
  <w:num w:numId="14">
    <w:abstractNumId w:val="32"/>
  </w:num>
  <w:num w:numId="15">
    <w:abstractNumId w:val="4"/>
  </w:num>
  <w:num w:numId="16">
    <w:abstractNumId w:val="22"/>
  </w:num>
  <w:num w:numId="17">
    <w:abstractNumId w:val="28"/>
  </w:num>
  <w:num w:numId="18">
    <w:abstractNumId w:val="9"/>
  </w:num>
  <w:num w:numId="19">
    <w:abstractNumId w:val="25"/>
  </w:num>
  <w:num w:numId="20">
    <w:abstractNumId w:val="37"/>
  </w:num>
  <w:num w:numId="21">
    <w:abstractNumId w:val="7"/>
  </w:num>
  <w:num w:numId="22">
    <w:abstractNumId w:val="18"/>
  </w:num>
  <w:num w:numId="23">
    <w:abstractNumId w:val="1"/>
  </w:num>
  <w:num w:numId="24">
    <w:abstractNumId w:val="27"/>
  </w:num>
  <w:num w:numId="25">
    <w:abstractNumId w:val="12"/>
  </w:num>
  <w:num w:numId="26">
    <w:abstractNumId w:val="41"/>
  </w:num>
  <w:num w:numId="27">
    <w:abstractNumId w:val="14"/>
  </w:num>
  <w:num w:numId="28">
    <w:abstractNumId w:val="6"/>
  </w:num>
  <w:num w:numId="29">
    <w:abstractNumId w:val="40"/>
  </w:num>
  <w:num w:numId="30">
    <w:abstractNumId w:val="8"/>
  </w:num>
  <w:num w:numId="31">
    <w:abstractNumId w:val="23"/>
  </w:num>
  <w:num w:numId="32">
    <w:abstractNumId w:val="38"/>
  </w:num>
  <w:num w:numId="33">
    <w:abstractNumId w:val="24"/>
  </w:num>
  <w:num w:numId="34">
    <w:abstractNumId w:val="2"/>
  </w:num>
  <w:num w:numId="35">
    <w:abstractNumId w:val="16"/>
  </w:num>
  <w:num w:numId="36">
    <w:abstractNumId w:val="35"/>
  </w:num>
  <w:num w:numId="37">
    <w:abstractNumId w:val="0"/>
  </w:num>
  <w:num w:numId="38">
    <w:abstractNumId w:val="17"/>
  </w:num>
  <w:num w:numId="39">
    <w:abstractNumId w:val="36"/>
  </w:num>
  <w:num w:numId="40">
    <w:abstractNumId w:val="3"/>
  </w:num>
  <w:num w:numId="41">
    <w:abstractNumId w:val="31"/>
  </w:num>
  <w:num w:numId="4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EF4"/>
    <w:rsid w:val="00047E71"/>
    <w:rsid w:val="0005727D"/>
    <w:rsid w:val="00062FFF"/>
    <w:rsid w:val="000641DA"/>
    <w:rsid w:val="000A0E47"/>
    <w:rsid w:val="000B2043"/>
    <w:rsid w:val="000C63AB"/>
    <w:rsid w:val="000E2E3D"/>
    <w:rsid w:val="0012503D"/>
    <w:rsid w:val="001477B3"/>
    <w:rsid w:val="0014CD4E"/>
    <w:rsid w:val="001839C2"/>
    <w:rsid w:val="00193497"/>
    <w:rsid w:val="001A3BD1"/>
    <w:rsid w:val="001E3C75"/>
    <w:rsid w:val="001F5557"/>
    <w:rsid w:val="001F73AF"/>
    <w:rsid w:val="00222FB6"/>
    <w:rsid w:val="00281624"/>
    <w:rsid w:val="00281D5B"/>
    <w:rsid w:val="00287818"/>
    <w:rsid w:val="002A48AB"/>
    <w:rsid w:val="002D76CE"/>
    <w:rsid w:val="003137EC"/>
    <w:rsid w:val="00321F89"/>
    <w:rsid w:val="00343498"/>
    <w:rsid w:val="00364821"/>
    <w:rsid w:val="0036537D"/>
    <w:rsid w:val="003661E6"/>
    <w:rsid w:val="0037679A"/>
    <w:rsid w:val="003836AB"/>
    <w:rsid w:val="003B4C1C"/>
    <w:rsid w:val="003C68DD"/>
    <w:rsid w:val="003D42BB"/>
    <w:rsid w:val="00410CCF"/>
    <w:rsid w:val="00421625"/>
    <w:rsid w:val="00426549"/>
    <w:rsid w:val="00452E64"/>
    <w:rsid w:val="00453FF6"/>
    <w:rsid w:val="004567CA"/>
    <w:rsid w:val="0045743D"/>
    <w:rsid w:val="00463DA5"/>
    <w:rsid w:val="004A29BC"/>
    <w:rsid w:val="004C52A8"/>
    <w:rsid w:val="004D2A58"/>
    <w:rsid w:val="004E024E"/>
    <w:rsid w:val="005069D1"/>
    <w:rsid w:val="00513143"/>
    <w:rsid w:val="00520895"/>
    <w:rsid w:val="00526D48"/>
    <w:rsid w:val="005501FB"/>
    <w:rsid w:val="005563B2"/>
    <w:rsid w:val="00596BA4"/>
    <w:rsid w:val="005C751F"/>
    <w:rsid w:val="005E3D44"/>
    <w:rsid w:val="00636963"/>
    <w:rsid w:val="00661F10"/>
    <w:rsid w:val="00694ED8"/>
    <w:rsid w:val="0069550E"/>
    <w:rsid w:val="00695FBB"/>
    <w:rsid w:val="006B01C6"/>
    <w:rsid w:val="006C67E1"/>
    <w:rsid w:val="006E1408"/>
    <w:rsid w:val="00724D93"/>
    <w:rsid w:val="00725ED0"/>
    <w:rsid w:val="00741D15"/>
    <w:rsid w:val="00795D86"/>
    <w:rsid w:val="007C1676"/>
    <w:rsid w:val="007D2DB1"/>
    <w:rsid w:val="00817EF4"/>
    <w:rsid w:val="008431DD"/>
    <w:rsid w:val="00847053"/>
    <w:rsid w:val="008832CA"/>
    <w:rsid w:val="008847D0"/>
    <w:rsid w:val="00894633"/>
    <w:rsid w:val="008A52C4"/>
    <w:rsid w:val="008D02C9"/>
    <w:rsid w:val="0090063F"/>
    <w:rsid w:val="00912122"/>
    <w:rsid w:val="00940764"/>
    <w:rsid w:val="009B2D08"/>
    <w:rsid w:val="009B494C"/>
    <w:rsid w:val="009C09CB"/>
    <w:rsid w:val="009D577A"/>
    <w:rsid w:val="00A20F63"/>
    <w:rsid w:val="00A87BDB"/>
    <w:rsid w:val="00A97C78"/>
    <w:rsid w:val="00AE1C0C"/>
    <w:rsid w:val="00AF4F5D"/>
    <w:rsid w:val="00B22BC1"/>
    <w:rsid w:val="00B27226"/>
    <w:rsid w:val="00B51957"/>
    <w:rsid w:val="00B55719"/>
    <w:rsid w:val="00B60D8F"/>
    <w:rsid w:val="00B7451F"/>
    <w:rsid w:val="00B74CF3"/>
    <w:rsid w:val="00BA1313"/>
    <w:rsid w:val="00BB2A1F"/>
    <w:rsid w:val="00BC2D60"/>
    <w:rsid w:val="00CA639B"/>
    <w:rsid w:val="00CE270D"/>
    <w:rsid w:val="00CF2027"/>
    <w:rsid w:val="00D14B33"/>
    <w:rsid w:val="00D36D8A"/>
    <w:rsid w:val="00D5117F"/>
    <w:rsid w:val="00D730C9"/>
    <w:rsid w:val="00E07BEF"/>
    <w:rsid w:val="00E11837"/>
    <w:rsid w:val="00E32E70"/>
    <w:rsid w:val="00E67934"/>
    <w:rsid w:val="00E774A3"/>
    <w:rsid w:val="00E8036A"/>
    <w:rsid w:val="00E92B9B"/>
    <w:rsid w:val="00E969C1"/>
    <w:rsid w:val="00EE7D81"/>
    <w:rsid w:val="00EF5688"/>
    <w:rsid w:val="00F11543"/>
    <w:rsid w:val="00F33DCC"/>
    <w:rsid w:val="00F37B17"/>
    <w:rsid w:val="00F60224"/>
    <w:rsid w:val="00F768EB"/>
    <w:rsid w:val="00F81DA8"/>
    <w:rsid w:val="00FA5ECC"/>
    <w:rsid w:val="00FA6930"/>
    <w:rsid w:val="00FD1AF2"/>
    <w:rsid w:val="00FD2986"/>
    <w:rsid w:val="00FD2D6D"/>
    <w:rsid w:val="00FD7B07"/>
    <w:rsid w:val="0176AE55"/>
    <w:rsid w:val="022F65B5"/>
    <w:rsid w:val="0280CC53"/>
    <w:rsid w:val="02DE5ADD"/>
    <w:rsid w:val="02E6BA42"/>
    <w:rsid w:val="04149EFC"/>
    <w:rsid w:val="049986DC"/>
    <w:rsid w:val="05B4F2D4"/>
    <w:rsid w:val="05BA2E7F"/>
    <w:rsid w:val="05DDA138"/>
    <w:rsid w:val="06494E57"/>
    <w:rsid w:val="064B566F"/>
    <w:rsid w:val="07558F4C"/>
    <w:rsid w:val="0797718D"/>
    <w:rsid w:val="07C2835E"/>
    <w:rsid w:val="0886F69E"/>
    <w:rsid w:val="08D176FC"/>
    <w:rsid w:val="091D288E"/>
    <w:rsid w:val="09B9BD0C"/>
    <w:rsid w:val="09D9CCF8"/>
    <w:rsid w:val="09DD3017"/>
    <w:rsid w:val="09F13203"/>
    <w:rsid w:val="0A385BC6"/>
    <w:rsid w:val="0AB8B30B"/>
    <w:rsid w:val="0C003E21"/>
    <w:rsid w:val="0C55A8EA"/>
    <w:rsid w:val="0C85E7F4"/>
    <w:rsid w:val="0CA53C2F"/>
    <w:rsid w:val="0CBA81B6"/>
    <w:rsid w:val="0CCB4422"/>
    <w:rsid w:val="0CF920E6"/>
    <w:rsid w:val="0D22DAEF"/>
    <w:rsid w:val="0D67DA14"/>
    <w:rsid w:val="0D84FFC1"/>
    <w:rsid w:val="0E05E578"/>
    <w:rsid w:val="0E93368E"/>
    <w:rsid w:val="0EABB107"/>
    <w:rsid w:val="0EB28C88"/>
    <w:rsid w:val="0EF69C2F"/>
    <w:rsid w:val="0F347326"/>
    <w:rsid w:val="0F6BF664"/>
    <w:rsid w:val="0FE8EC9D"/>
    <w:rsid w:val="1016A678"/>
    <w:rsid w:val="103CCD02"/>
    <w:rsid w:val="10EF9DDC"/>
    <w:rsid w:val="114BC9FA"/>
    <w:rsid w:val="117AC5A8"/>
    <w:rsid w:val="11B569D7"/>
    <w:rsid w:val="121BE10B"/>
    <w:rsid w:val="12BE7ACD"/>
    <w:rsid w:val="133067C0"/>
    <w:rsid w:val="13A93498"/>
    <w:rsid w:val="1441FB52"/>
    <w:rsid w:val="1447EE34"/>
    <w:rsid w:val="1466FA54"/>
    <w:rsid w:val="14784ED8"/>
    <w:rsid w:val="1478D046"/>
    <w:rsid w:val="14DC61B4"/>
    <w:rsid w:val="15870F70"/>
    <w:rsid w:val="15ADA5B7"/>
    <w:rsid w:val="15EA79FE"/>
    <w:rsid w:val="160197C4"/>
    <w:rsid w:val="160A06B8"/>
    <w:rsid w:val="164F873A"/>
    <w:rsid w:val="16B037A1"/>
    <w:rsid w:val="16DB2AF6"/>
    <w:rsid w:val="16EEFDC8"/>
    <w:rsid w:val="1758D483"/>
    <w:rsid w:val="17C3C32F"/>
    <w:rsid w:val="184245FD"/>
    <w:rsid w:val="18570B3E"/>
    <w:rsid w:val="188BDED2"/>
    <w:rsid w:val="18C6FC88"/>
    <w:rsid w:val="19093790"/>
    <w:rsid w:val="19191625"/>
    <w:rsid w:val="19652A1C"/>
    <w:rsid w:val="1966AE69"/>
    <w:rsid w:val="19E4B00D"/>
    <w:rsid w:val="1A775976"/>
    <w:rsid w:val="1B209070"/>
    <w:rsid w:val="1C7D7172"/>
    <w:rsid w:val="1DB77E3C"/>
    <w:rsid w:val="1E1E395E"/>
    <w:rsid w:val="1E3FE726"/>
    <w:rsid w:val="1F38B163"/>
    <w:rsid w:val="2201F840"/>
    <w:rsid w:val="222F7C24"/>
    <w:rsid w:val="22B2C21C"/>
    <w:rsid w:val="22E55568"/>
    <w:rsid w:val="23717735"/>
    <w:rsid w:val="24682580"/>
    <w:rsid w:val="2490EB1D"/>
    <w:rsid w:val="24E7AEF8"/>
    <w:rsid w:val="2554B49E"/>
    <w:rsid w:val="257E566C"/>
    <w:rsid w:val="2599AFDB"/>
    <w:rsid w:val="263E0037"/>
    <w:rsid w:val="26F15C1B"/>
    <w:rsid w:val="27592B03"/>
    <w:rsid w:val="277B3FC3"/>
    <w:rsid w:val="28B24DC8"/>
    <w:rsid w:val="2973598F"/>
    <w:rsid w:val="2AAF7FCD"/>
    <w:rsid w:val="2ADBA3B4"/>
    <w:rsid w:val="2BE2E142"/>
    <w:rsid w:val="2BF14E9A"/>
    <w:rsid w:val="2C239CF3"/>
    <w:rsid w:val="2C23B93C"/>
    <w:rsid w:val="2D716C88"/>
    <w:rsid w:val="2DC6B2B2"/>
    <w:rsid w:val="2DF0B92C"/>
    <w:rsid w:val="2DFE6E3A"/>
    <w:rsid w:val="2EA9B747"/>
    <w:rsid w:val="2EE6E15D"/>
    <w:rsid w:val="2EE703F3"/>
    <w:rsid w:val="2F32C565"/>
    <w:rsid w:val="2FC9C145"/>
    <w:rsid w:val="3042F575"/>
    <w:rsid w:val="3099D1B7"/>
    <w:rsid w:val="31002650"/>
    <w:rsid w:val="318505E3"/>
    <w:rsid w:val="31875C0B"/>
    <w:rsid w:val="318F0457"/>
    <w:rsid w:val="31CB5AE7"/>
    <w:rsid w:val="320BD58F"/>
    <w:rsid w:val="32DA900E"/>
    <w:rsid w:val="3335266D"/>
    <w:rsid w:val="3485E1E1"/>
    <w:rsid w:val="34E52B8E"/>
    <w:rsid w:val="34E75F8D"/>
    <w:rsid w:val="364A76E5"/>
    <w:rsid w:val="36C5F3D0"/>
    <w:rsid w:val="36CC6562"/>
    <w:rsid w:val="36F3F565"/>
    <w:rsid w:val="37334DC4"/>
    <w:rsid w:val="37710DF8"/>
    <w:rsid w:val="37E694FF"/>
    <w:rsid w:val="381FF29E"/>
    <w:rsid w:val="386E9054"/>
    <w:rsid w:val="38780651"/>
    <w:rsid w:val="387F66D8"/>
    <w:rsid w:val="38CD86BB"/>
    <w:rsid w:val="394575DF"/>
    <w:rsid w:val="39B7296E"/>
    <w:rsid w:val="39E0B1D8"/>
    <w:rsid w:val="39FF1A23"/>
    <w:rsid w:val="3A201F90"/>
    <w:rsid w:val="3A25073B"/>
    <w:rsid w:val="3AEBE571"/>
    <w:rsid w:val="3B13D708"/>
    <w:rsid w:val="3C4BA2C1"/>
    <w:rsid w:val="3C822F7A"/>
    <w:rsid w:val="3CDA7E13"/>
    <w:rsid w:val="3D07CDB9"/>
    <w:rsid w:val="3D16EEB2"/>
    <w:rsid w:val="3D3AC07A"/>
    <w:rsid w:val="3DBE6D05"/>
    <w:rsid w:val="3E156CE1"/>
    <w:rsid w:val="3E238E4D"/>
    <w:rsid w:val="3E32C15A"/>
    <w:rsid w:val="3E372164"/>
    <w:rsid w:val="3ECE4DA8"/>
    <w:rsid w:val="3F6230E2"/>
    <w:rsid w:val="3F9362C7"/>
    <w:rsid w:val="4008EC30"/>
    <w:rsid w:val="40D24F4F"/>
    <w:rsid w:val="4134293E"/>
    <w:rsid w:val="41A38E84"/>
    <w:rsid w:val="421D9F78"/>
    <w:rsid w:val="4254D81B"/>
    <w:rsid w:val="42CB6486"/>
    <w:rsid w:val="438DA112"/>
    <w:rsid w:val="43C57BD7"/>
    <w:rsid w:val="448965DC"/>
    <w:rsid w:val="448C58F4"/>
    <w:rsid w:val="449A0693"/>
    <w:rsid w:val="44C11401"/>
    <w:rsid w:val="452376F9"/>
    <w:rsid w:val="45481553"/>
    <w:rsid w:val="455332C7"/>
    <w:rsid w:val="45B75248"/>
    <w:rsid w:val="45CBF018"/>
    <w:rsid w:val="45DAF922"/>
    <w:rsid w:val="46D844B1"/>
    <w:rsid w:val="4714BD1B"/>
    <w:rsid w:val="47591E80"/>
    <w:rsid w:val="47A866A1"/>
    <w:rsid w:val="47F91C72"/>
    <w:rsid w:val="480C33F1"/>
    <w:rsid w:val="48985883"/>
    <w:rsid w:val="48B4F45A"/>
    <w:rsid w:val="49AB7A0C"/>
    <w:rsid w:val="49E9F48C"/>
    <w:rsid w:val="4A03FFFB"/>
    <w:rsid w:val="4A72856C"/>
    <w:rsid w:val="4A736D40"/>
    <w:rsid w:val="4AA1AC35"/>
    <w:rsid w:val="4BFCF018"/>
    <w:rsid w:val="4CAFA989"/>
    <w:rsid w:val="4CB91A90"/>
    <w:rsid w:val="4CC7D785"/>
    <w:rsid w:val="4D1E9338"/>
    <w:rsid w:val="4D4ECE50"/>
    <w:rsid w:val="4DB44628"/>
    <w:rsid w:val="4E07B265"/>
    <w:rsid w:val="4E555619"/>
    <w:rsid w:val="4E7FD93F"/>
    <w:rsid w:val="4EC264F3"/>
    <w:rsid w:val="5006AE3B"/>
    <w:rsid w:val="500A7454"/>
    <w:rsid w:val="505E36E9"/>
    <w:rsid w:val="50B4871A"/>
    <w:rsid w:val="50F3094E"/>
    <w:rsid w:val="51E0849E"/>
    <w:rsid w:val="51E6DAA6"/>
    <w:rsid w:val="52A2FDFD"/>
    <w:rsid w:val="5354B50F"/>
    <w:rsid w:val="53D313F9"/>
    <w:rsid w:val="53DABBE8"/>
    <w:rsid w:val="53F2F380"/>
    <w:rsid w:val="55B3DBBA"/>
    <w:rsid w:val="56AE93B8"/>
    <w:rsid w:val="570E7BD7"/>
    <w:rsid w:val="5790BFBC"/>
    <w:rsid w:val="58790402"/>
    <w:rsid w:val="58D99706"/>
    <w:rsid w:val="58F65C1E"/>
    <w:rsid w:val="596569C3"/>
    <w:rsid w:val="5A62A1B4"/>
    <w:rsid w:val="5A92EB86"/>
    <w:rsid w:val="5B719F6F"/>
    <w:rsid w:val="5BB07F91"/>
    <w:rsid w:val="5BB8067D"/>
    <w:rsid w:val="5BDD4475"/>
    <w:rsid w:val="5BEAAA52"/>
    <w:rsid w:val="5C848D38"/>
    <w:rsid w:val="5D2AFB92"/>
    <w:rsid w:val="5D3B6C37"/>
    <w:rsid w:val="5D4DCD6D"/>
    <w:rsid w:val="5DE1D1FF"/>
    <w:rsid w:val="5E324EC5"/>
    <w:rsid w:val="5E95F63C"/>
    <w:rsid w:val="601EF06E"/>
    <w:rsid w:val="606ED7AD"/>
    <w:rsid w:val="60B0EA2A"/>
    <w:rsid w:val="610062BF"/>
    <w:rsid w:val="610C162B"/>
    <w:rsid w:val="61927DC6"/>
    <w:rsid w:val="62234DD1"/>
    <w:rsid w:val="62533EDE"/>
    <w:rsid w:val="6266C762"/>
    <w:rsid w:val="62FB0A4F"/>
    <w:rsid w:val="62FC8249"/>
    <w:rsid w:val="63044504"/>
    <w:rsid w:val="630BD966"/>
    <w:rsid w:val="637DDEEA"/>
    <w:rsid w:val="63AE606C"/>
    <w:rsid w:val="64794AF1"/>
    <w:rsid w:val="64E03816"/>
    <w:rsid w:val="6546CD26"/>
    <w:rsid w:val="654C602D"/>
    <w:rsid w:val="66415262"/>
    <w:rsid w:val="66BAD4D1"/>
    <w:rsid w:val="672630D1"/>
    <w:rsid w:val="674D6CBF"/>
    <w:rsid w:val="67A396F7"/>
    <w:rsid w:val="68361D9C"/>
    <w:rsid w:val="687E3752"/>
    <w:rsid w:val="69633B65"/>
    <w:rsid w:val="699B8EB6"/>
    <w:rsid w:val="69CD114B"/>
    <w:rsid w:val="6A3CB04D"/>
    <w:rsid w:val="6A6634DD"/>
    <w:rsid w:val="6A800348"/>
    <w:rsid w:val="6A844487"/>
    <w:rsid w:val="6A974A27"/>
    <w:rsid w:val="6AE62ACF"/>
    <w:rsid w:val="6B09E4FC"/>
    <w:rsid w:val="6B2C5BF3"/>
    <w:rsid w:val="6B569D2D"/>
    <w:rsid w:val="6BC9468E"/>
    <w:rsid w:val="6BDF4BCA"/>
    <w:rsid w:val="6C353927"/>
    <w:rsid w:val="6C4C7CD7"/>
    <w:rsid w:val="6C51EB9E"/>
    <w:rsid w:val="6C9A70F7"/>
    <w:rsid w:val="6CD26C5A"/>
    <w:rsid w:val="6D0A09AA"/>
    <w:rsid w:val="6D678D96"/>
    <w:rsid w:val="6D85215C"/>
    <w:rsid w:val="6D9666C3"/>
    <w:rsid w:val="6E084D19"/>
    <w:rsid w:val="6F36FFA3"/>
    <w:rsid w:val="6F411D88"/>
    <w:rsid w:val="6F748098"/>
    <w:rsid w:val="6FFB1C96"/>
    <w:rsid w:val="6FFE85CD"/>
    <w:rsid w:val="705A4F6E"/>
    <w:rsid w:val="70A547E7"/>
    <w:rsid w:val="71A88FE4"/>
    <w:rsid w:val="71D501DB"/>
    <w:rsid w:val="72A003C0"/>
    <w:rsid w:val="733E73A8"/>
    <w:rsid w:val="73B2FBE2"/>
    <w:rsid w:val="73E000C9"/>
    <w:rsid w:val="74168A9B"/>
    <w:rsid w:val="74D849C6"/>
    <w:rsid w:val="7568AAFE"/>
    <w:rsid w:val="75EF5BC1"/>
    <w:rsid w:val="761461A3"/>
    <w:rsid w:val="76D59425"/>
    <w:rsid w:val="77256C0F"/>
    <w:rsid w:val="776B0158"/>
    <w:rsid w:val="787D8B06"/>
    <w:rsid w:val="7971A26B"/>
    <w:rsid w:val="79BBFE5B"/>
    <w:rsid w:val="7A28FF36"/>
    <w:rsid w:val="7A358FD7"/>
    <w:rsid w:val="7A3B9AB0"/>
    <w:rsid w:val="7A6533CD"/>
    <w:rsid w:val="7AC69F98"/>
    <w:rsid w:val="7ADBEFDA"/>
    <w:rsid w:val="7B5EB0C8"/>
    <w:rsid w:val="7B623380"/>
    <w:rsid w:val="7B68F5A4"/>
    <w:rsid w:val="7B86EB45"/>
    <w:rsid w:val="7B9C0A05"/>
    <w:rsid w:val="7BD71FA3"/>
    <w:rsid w:val="7BF5D26C"/>
    <w:rsid w:val="7C53625A"/>
    <w:rsid w:val="7C6B623A"/>
    <w:rsid w:val="7C74DA04"/>
    <w:rsid w:val="7D2ABA0F"/>
    <w:rsid w:val="7D690555"/>
    <w:rsid w:val="7DE580F9"/>
    <w:rsid w:val="7DE88459"/>
    <w:rsid w:val="7E32FA5A"/>
    <w:rsid w:val="7E4027F8"/>
    <w:rsid w:val="7EAF91AD"/>
    <w:rsid w:val="7EB1BF54"/>
    <w:rsid w:val="7F5F0C2A"/>
    <w:rsid w:val="7F81814C"/>
    <w:rsid w:val="7F9E5B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20802"/>
  <w15:chartTrackingRefBased/>
  <w15:docId w15:val="{5AA6247D-42AB-4FEA-951A-DD23B807B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741D15"/>
    <w:pPr>
      <w:keepNext/>
      <w:keepLines/>
      <w:spacing w:before="480" w:after="0"/>
      <w:jc w:val="center"/>
      <w:outlineLvl w:val="0"/>
    </w:pPr>
    <w:rPr>
      <w:rFonts w:asciiTheme="majorHAnsi" w:eastAsiaTheme="majorEastAsia" w:hAnsiTheme="majorHAnsi" w:cstheme="majorBidi"/>
      <w:b/>
      <w:color w:val="2F5496" w:themeColor="accent1" w:themeShade="BF"/>
      <w:sz w:val="32"/>
      <w:szCs w:val="32"/>
    </w:rPr>
  </w:style>
  <w:style w:type="paragraph" w:styleId="Nagwek3">
    <w:name w:val="heading 3"/>
    <w:basedOn w:val="Normalny"/>
    <w:link w:val="Nagwek3Znak"/>
    <w:uiPriority w:val="9"/>
    <w:qFormat/>
    <w:rsid w:val="0037679A"/>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aragraph">
    <w:name w:val="paragraph"/>
    <w:basedOn w:val="Normalny"/>
    <w:rsid w:val="00817EF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817EF4"/>
  </w:style>
  <w:style w:type="character" w:customStyle="1" w:styleId="eop">
    <w:name w:val="eop"/>
    <w:basedOn w:val="Domylnaczcionkaakapitu"/>
    <w:rsid w:val="00817EF4"/>
  </w:style>
  <w:style w:type="character" w:customStyle="1" w:styleId="tabchar">
    <w:name w:val="tabchar"/>
    <w:basedOn w:val="Domylnaczcionkaakapitu"/>
    <w:rsid w:val="00817EF4"/>
  </w:style>
  <w:style w:type="paragraph" w:styleId="NormalnyWeb">
    <w:name w:val="Normal (Web)"/>
    <w:basedOn w:val="Normalny"/>
    <w:uiPriority w:val="99"/>
    <w:unhideWhenUsed/>
    <w:rsid w:val="0037679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7679A"/>
    <w:rPr>
      <w:b/>
      <w:bCs/>
    </w:rPr>
  </w:style>
  <w:style w:type="character" w:customStyle="1" w:styleId="Nagwek3Znak">
    <w:name w:val="Nagłówek 3 Znak"/>
    <w:basedOn w:val="Domylnaczcionkaakapitu"/>
    <w:link w:val="Nagwek3"/>
    <w:uiPriority w:val="9"/>
    <w:rsid w:val="0037679A"/>
    <w:rPr>
      <w:rFonts w:ascii="Times New Roman" w:eastAsia="Times New Roman" w:hAnsi="Times New Roman" w:cs="Times New Roman"/>
      <w:b/>
      <w:bCs/>
      <w:sz w:val="27"/>
      <w:szCs w:val="27"/>
      <w:lang w:eastAsia="pl-PL"/>
    </w:rPr>
  </w:style>
  <w:style w:type="paragraph" w:customStyle="1" w:styleId="Punkty">
    <w:name w:val="Punkty"/>
    <w:basedOn w:val="Normalny"/>
    <w:rsid w:val="00724D93"/>
    <w:pPr>
      <w:numPr>
        <w:numId w:val="15"/>
      </w:numPr>
      <w:spacing w:after="0" w:line="240" w:lineRule="auto"/>
    </w:pPr>
    <w:rPr>
      <w:rFonts w:ascii="Calibri" w:hAnsi="Calibri" w:cs="Calibri"/>
      <w:lang w:eastAsia="pl-PL"/>
    </w:rPr>
  </w:style>
  <w:style w:type="paragraph" w:customStyle="1" w:styleId="Punkty1">
    <w:name w:val="Punkty1"/>
    <w:basedOn w:val="Punkty"/>
    <w:link w:val="Punkty1Znak"/>
    <w:qFormat/>
    <w:rsid w:val="00724D93"/>
    <w:pPr>
      <w:spacing w:after="120"/>
      <w:ind w:left="426" w:hanging="426"/>
      <w:jc w:val="both"/>
    </w:pPr>
    <w:rPr>
      <w:rFonts w:ascii="Times New Roman" w:hAnsi="Times New Roman" w:cs="Times New Roman"/>
    </w:rPr>
  </w:style>
  <w:style w:type="character" w:customStyle="1" w:styleId="Punkty1Znak">
    <w:name w:val="Punkty1 Znak"/>
    <w:basedOn w:val="Domylnaczcionkaakapitu"/>
    <w:link w:val="Punkty1"/>
    <w:rsid w:val="00724D93"/>
    <w:rPr>
      <w:rFonts w:ascii="Times New Roman" w:hAnsi="Times New Roman" w:cs="Times New Roman"/>
      <w:lang w:eastAsia="pl-PL"/>
    </w:rPr>
  </w:style>
  <w:style w:type="paragraph" w:customStyle="1" w:styleId="Default">
    <w:name w:val="Default"/>
    <w:rsid w:val="003B4C1C"/>
    <w:pPr>
      <w:autoSpaceDE w:val="0"/>
      <w:autoSpaceDN w:val="0"/>
      <w:adjustRightInd w:val="0"/>
      <w:spacing w:after="0" w:line="240" w:lineRule="auto"/>
    </w:pPr>
    <w:rPr>
      <w:rFonts w:ascii="Calibri" w:hAnsi="Calibri" w:cs="Calibri"/>
      <w:color w:val="000000"/>
      <w:sz w:val="24"/>
      <w:szCs w:val="24"/>
    </w:rPr>
  </w:style>
  <w:style w:type="character" w:styleId="Hipercze">
    <w:name w:val="Hyperlink"/>
    <w:basedOn w:val="Domylnaczcionkaakapitu"/>
    <w:uiPriority w:val="99"/>
    <w:unhideWhenUsed/>
    <w:rsid w:val="00AF4F5D"/>
    <w:rPr>
      <w:color w:val="0563C1" w:themeColor="hyperlink"/>
      <w:u w:val="single"/>
    </w:rPr>
  </w:style>
  <w:style w:type="character" w:customStyle="1" w:styleId="Nierozpoznanawzmianka1">
    <w:name w:val="Nierozpoznana wzmianka1"/>
    <w:basedOn w:val="Domylnaczcionkaakapitu"/>
    <w:uiPriority w:val="99"/>
    <w:semiHidden/>
    <w:unhideWhenUsed/>
    <w:rsid w:val="00AF4F5D"/>
    <w:rPr>
      <w:color w:val="605E5C"/>
      <w:shd w:val="clear" w:color="auto" w:fill="E1DFDD"/>
    </w:rPr>
  </w:style>
  <w:style w:type="paragraph" w:styleId="Akapitzlist">
    <w:name w:val="List Paragraph"/>
    <w:basedOn w:val="Normalny"/>
    <w:uiPriority w:val="34"/>
    <w:qFormat/>
    <w:rsid w:val="0005727D"/>
    <w:pPr>
      <w:ind w:left="720"/>
      <w:contextualSpacing/>
    </w:pPr>
  </w:style>
  <w:style w:type="paragraph" w:styleId="Tytu">
    <w:name w:val="Title"/>
    <w:basedOn w:val="Normalny"/>
    <w:next w:val="Normalny"/>
    <w:link w:val="TytuZnak"/>
    <w:uiPriority w:val="10"/>
    <w:qFormat/>
    <w:rsid w:val="00B2722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2722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95FBB"/>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695FBB"/>
    <w:rPr>
      <w:rFonts w:eastAsiaTheme="minorEastAsia"/>
      <w:color w:val="5A5A5A" w:themeColor="text1" w:themeTint="A5"/>
      <w:spacing w:val="15"/>
    </w:rPr>
  </w:style>
  <w:style w:type="character" w:styleId="Wyrnieniedelikatne">
    <w:name w:val="Subtle Emphasis"/>
    <w:basedOn w:val="Domylnaczcionkaakapitu"/>
    <w:uiPriority w:val="19"/>
    <w:qFormat/>
    <w:rsid w:val="00695FBB"/>
    <w:rPr>
      <w:i/>
      <w:iCs/>
      <w:color w:val="404040" w:themeColor="text1" w:themeTint="BF"/>
    </w:rPr>
  </w:style>
  <w:style w:type="character" w:customStyle="1" w:styleId="Nagwek1Znak">
    <w:name w:val="Nagłówek 1 Znak"/>
    <w:basedOn w:val="Domylnaczcionkaakapitu"/>
    <w:link w:val="Nagwek1"/>
    <w:uiPriority w:val="9"/>
    <w:rsid w:val="00741D15"/>
    <w:rPr>
      <w:rFonts w:asciiTheme="majorHAnsi" w:eastAsiaTheme="majorEastAsia" w:hAnsiTheme="majorHAnsi" w:cstheme="majorBidi"/>
      <w:b/>
      <w:color w:val="2F5496" w:themeColor="accent1" w:themeShade="BF"/>
      <w:sz w:val="32"/>
      <w:szCs w:val="32"/>
    </w:rPr>
  </w:style>
  <w:style w:type="character" w:styleId="Odwoaniedokomentarza">
    <w:name w:val="annotation reference"/>
    <w:basedOn w:val="Domylnaczcionkaakapitu"/>
    <w:uiPriority w:val="99"/>
    <w:semiHidden/>
    <w:unhideWhenUsed/>
    <w:rsid w:val="0090063F"/>
    <w:rPr>
      <w:sz w:val="16"/>
      <w:szCs w:val="16"/>
    </w:rPr>
  </w:style>
  <w:style w:type="paragraph" w:styleId="Tekstkomentarza">
    <w:name w:val="annotation text"/>
    <w:basedOn w:val="Normalny"/>
    <w:link w:val="TekstkomentarzaZnak"/>
    <w:uiPriority w:val="99"/>
    <w:semiHidden/>
    <w:unhideWhenUsed/>
    <w:rsid w:val="0090063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0063F"/>
    <w:rPr>
      <w:sz w:val="20"/>
      <w:szCs w:val="20"/>
    </w:rPr>
  </w:style>
  <w:style w:type="paragraph" w:styleId="Tematkomentarza">
    <w:name w:val="annotation subject"/>
    <w:basedOn w:val="Tekstkomentarza"/>
    <w:next w:val="Tekstkomentarza"/>
    <w:link w:val="TematkomentarzaZnak"/>
    <w:uiPriority w:val="99"/>
    <w:semiHidden/>
    <w:unhideWhenUsed/>
    <w:rsid w:val="0090063F"/>
    <w:rPr>
      <w:b/>
      <w:bCs/>
    </w:rPr>
  </w:style>
  <w:style w:type="character" w:customStyle="1" w:styleId="TematkomentarzaZnak">
    <w:name w:val="Temat komentarza Znak"/>
    <w:basedOn w:val="TekstkomentarzaZnak"/>
    <w:link w:val="Tematkomentarza"/>
    <w:uiPriority w:val="99"/>
    <w:semiHidden/>
    <w:rsid w:val="0090063F"/>
    <w:rPr>
      <w:b/>
      <w:bCs/>
      <w:sz w:val="20"/>
      <w:szCs w:val="20"/>
    </w:rPr>
  </w:style>
  <w:style w:type="paragraph" w:styleId="Poprawka">
    <w:name w:val="Revision"/>
    <w:hidden/>
    <w:uiPriority w:val="99"/>
    <w:semiHidden/>
    <w:rsid w:val="00F33DCC"/>
    <w:pPr>
      <w:spacing w:after="0" w:line="240" w:lineRule="auto"/>
    </w:pPr>
  </w:style>
  <w:style w:type="paragraph" w:styleId="Tekstdymka">
    <w:name w:val="Balloon Text"/>
    <w:basedOn w:val="Normalny"/>
    <w:link w:val="TekstdymkaZnak"/>
    <w:uiPriority w:val="99"/>
    <w:semiHidden/>
    <w:unhideWhenUsed/>
    <w:rsid w:val="005C75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C751F"/>
    <w:rPr>
      <w:rFonts w:ascii="Segoe UI" w:hAnsi="Segoe UI" w:cs="Segoe UI"/>
      <w:sz w:val="18"/>
      <w:szCs w:val="18"/>
    </w:rPr>
  </w:style>
  <w:style w:type="paragraph" w:styleId="Nagwek">
    <w:name w:val="header"/>
    <w:basedOn w:val="Normalny"/>
    <w:link w:val="NagwekZnak"/>
    <w:uiPriority w:val="99"/>
    <w:unhideWhenUsed/>
    <w:rsid w:val="002A48A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A48AB"/>
  </w:style>
  <w:style w:type="paragraph" w:styleId="Stopka">
    <w:name w:val="footer"/>
    <w:basedOn w:val="Normalny"/>
    <w:link w:val="StopkaZnak"/>
    <w:uiPriority w:val="99"/>
    <w:unhideWhenUsed/>
    <w:rsid w:val="002A48A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A48AB"/>
  </w:style>
  <w:style w:type="paragraph" w:customStyle="1" w:styleId="pdq2pgselectionanchorcontainer">
    <w:name w:val="pdq2pg_selectionanchorcontainer"/>
    <w:basedOn w:val="Normalny"/>
    <w:rsid w:val="00B22BC1"/>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58853">
      <w:bodyDiv w:val="1"/>
      <w:marLeft w:val="0"/>
      <w:marRight w:val="0"/>
      <w:marTop w:val="0"/>
      <w:marBottom w:val="0"/>
      <w:divBdr>
        <w:top w:val="none" w:sz="0" w:space="0" w:color="auto"/>
        <w:left w:val="none" w:sz="0" w:space="0" w:color="auto"/>
        <w:bottom w:val="none" w:sz="0" w:space="0" w:color="auto"/>
        <w:right w:val="none" w:sz="0" w:space="0" w:color="auto"/>
      </w:divBdr>
    </w:div>
    <w:div w:id="196743613">
      <w:bodyDiv w:val="1"/>
      <w:marLeft w:val="0"/>
      <w:marRight w:val="0"/>
      <w:marTop w:val="0"/>
      <w:marBottom w:val="0"/>
      <w:divBdr>
        <w:top w:val="none" w:sz="0" w:space="0" w:color="auto"/>
        <w:left w:val="none" w:sz="0" w:space="0" w:color="auto"/>
        <w:bottom w:val="none" w:sz="0" w:space="0" w:color="auto"/>
        <w:right w:val="none" w:sz="0" w:space="0" w:color="auto"/>
      </w:divBdr>
      <w:divsChild>
        <w:div w:id="844395355">
          <w:marLeft w:val="0"/>
          <w:marRight w:val="0"/>
          <w:marTop w:val="0"/>
          <w:marBottom w:val="0"/>
          <w:divBdr>
            <w:top w:val="none" w:sz="0" w:space="0" w:color="auto"/>
            <w:left w:val="none" w:sz="0" w:space="0" w:color="auto"/>
            <w:bottom w:val="none" w:sz="0" w:space="0" w:color="auto"/>
            <w:right w:val="none" w:sz="0" w:space="0" w:color="auto"/>
          </w:divBdr>
          <w:divsChild>
            <w:div w:id="240062129">
              <w:marLeft w:val="0"/>
              <w:marRight w:val="0"/>
              <w:marTop w:val="0"/>
              <w:marBottom w:val="0"/>
              <w:divBdr>
                <w:top w:val="none" w:sz="0" w:space="0" w:color="auto"/>
                <w:left w:val="none" w:sz="0" w:space="0" w:color="auto"/>
                <w:bottom w:val="none" w:sz="0" w:space="0" w:color="auto"/>
                <w:right w:val="none" w:sz="0" w:space="0" w:color="auto"/>
              </w:divBdr>
              <w:divsChild>
                <w:div w:id="19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039433">
      <w:bodyDiv w:val="1"/>
      <w:marLeft w:val="0"/>
      <w:marRight w:val="0"/>
      <w:marTop w:val="0"/>
      <w:marBottom w:val="0"/>
      <w:divBdr>
        <w:top w:val="none" w:sz="0" w:space="0" w:color="auto"/>
        <w:left w:val="none" w:sz="0" w:space="0" w:color="auto"/>
        <w:bottom w:val="none" w:sz="0" w:space="0" w:color="auto"/>
        <w:right w:val="none" w:sz="0" w:space="0" w:color="auto"/>
      </w:divBdr>
    </w:div>
    <w:div w:id="347219666">
      <w:bodyDiv w:val="1"/>
      <w:marLeft w:val="0"/>
      <w:marRight w:val="0"/>
      <w:marTop w:val="0"/>
      <w:marBottom w:val="0"/>
      <w:divBdr>
        <w:top w:val="none" w:sz="0" w:space="0" w:color="auto"/>
        <w:left w:val="none" w:sz="0" w:space="0" w:color="auto"/>
        <w:bottom w:val="none" w:sz="0" w:space="0" w:color="auto"/>
        <w:right w:val="none" w:sz="0" w:space="0" w:color="auto"/>
      </w:divBdr>
      <w:divsChild>
        <w:div w:id="1939171622">
          <w:marLeft w:val="0"/>
          <w:marRight w:val="0"/>
          <w:marTop w:val="0"/>
          <w:marBottom w:val="0"/>
          <w:divBdr>
            <w:top w:val="none" w:sz="0" w:space="0" w:color="auto"/>
            <w:left w:val="none" w:sz="0" w:space="0" w:color="auto"/>
            <w:bottom w:val="none" w:sz="0" w:space="0" w:color="auto"/>
            <w:right w:val="none" w:sz="0" w:space="0" w:color="auto"/>
          </w:divBdr>
        </w:div>
        <w:div w:id="1879467843">
          <w:marLeft w:val="0"/>
          <w:marRight w:val="0"/>
          <w:marTop w:val="0"/>
          <w:marBottom w:val="0"/>
          <w:divBdr>
            <w:top w:val="none" w:sz="0" w:space="0" w:color="auto"/>
            <w:left w:val="none" w:sz="0" w:space="0" w:color="auto"/>
            <w:bottom w:val="none" w:sz="0" w:space="0" w:color="auto"/>
            <w:right w:val="none" w:sz="0" w:space="0" w:color="auto"/>
          </w:divBdr>
        </w:div>
        <w:div w:id="708534018">
          <w:marLeft w:val="0"/>
          <w:marRight w:val="0"/>
          <w:marTop w:val="0"/>
          <w:marBottom w:val="0"/>
          <w:divBdr>
            <w:top w:val="none" w:sz="0" w:space="0" w:color="auto"/>
            <w:left w:val="none" w:sz="0" w:space="0" w:color="auto"/>
            <w:bottom w:val="none" w:sz="0" w:space="0" w:color="auto"/>
            <w:right w:val="none" w:sz="0" w:space="0" w:color="auto"/>
          </w:divBdr>
        </w:div>
        <w:div w:id="120611334">
          <w:marLeft w:val="0"/>
          <w:marRight w:val="0"/>
          <w:marTop w:val="0"/>
          <w:marBottom w:val="0"/>
          <w:divBdr>
            <w:top w:val="none" w:sz="0" w:space="0" w:color="auto"/>
            <w:left w:val="none" w:sz="0" w:space="0" w:color="auto"/>
            <w:bottom w:val="none" w:sz="0" w:space="0" w:color="auto"/>
            <w:right w:val="none" w:sz="0" w:space="0" w:color="auto"/>
          </w:divBdr>
        </w:div>
        <w:div w:id="601574768">
          <w:marLeft w:val="0"/>
          <w:marRight w:val="0"/>
          <w:marTop w:val="0"/>
          <w:marBottom w:val="0"/>
          <w:divBdr>
            <w:top w:val="none" w:sz="0" w:space="0" w:color="auto"/>
            <w:left w:val="none" w:sz="0" w:space="0" w:color="auto"/>
            <w:bottom w:val="none" w:sz="0" w:space="0" w:color="auto"/>
            <w:right w:val="none" w:sz="0" w:space="0" w:color="auto"/>
          </w:divBdr>
        </w:div>
        <w:div w:id="1384283308">
          <w:marLeft w:val="0"/>
          <w:marRight w:val="0"/>
          <w:marTop w:val="0"/>
          <w:marBottom w:val="0"/>
          <w:divBdr>
            <w:top w:val="none" w:sz="0" w:space="0" w:color="auto"/>
            <w:left w:val="none" w:sz="0" w:space="0" w:color="auto"/>
            <w:bottom w:val="none" w:sz="0" w:space="0" w:color="auto"/>
            <w:right w:val="none" w:sz="0" w:space="0" w:color="auto"/>
          </w:divBdr>
        </w:div>
        <w:div w:id="2138185009">
          <w:marLeft w:val="0"/>
          <w:marRight w:val="0"/>
          <w:marTop w:val="0"/>
          <w:marBottom w:val="0"/>
          <w:divBdr>
            <w:top w:val="none" w:sz="0" w:space="0" w:color="auto"/>
            <w:left w:val="none" w:sz="0" w:space="0" w:color="auto"/>
            <w:bottom w:val="none" w:sz="0" w:space="0" w:color="auto"/>
            <w:right w:val="none" w:sz="0" w:space="0" w:color="auto"/>
          </w:divBdr>
        </w:div>
        <w:div w:id="2147048172">
          <w:marLeft w:val="0"/>
          <w:marRight w:val="0"/>
          <w:marTop w:val="0"/>
          <w:marBottom w:val="0"/>
          <w:divBdr>
            <w:top w:val="none" w:sz="0" w:space="0" w:color="auto"/>
            <w:left w:val="none" w:sz="0" w:space="0" w:color="auto"/>
            <w:bottom w:val="none" w:sz="0" w:space="0" w:color="auto"/>
            <w:right w:val="none" w:sz="0" w:space="0" w:color="auto"/>
          </w:divBdr>
        </w:div>
        <w:div w:id="556824942">
          <w:marLeft w:val="0"/>
          <w:marRight w:val="0"/>
          <w:marTop w:val="0"/>
          <w:marBottom w:val="0"/>
          <w:divBdr>
            <w:top w:val="none" w:sz="0" w:space="0" w:color="auto"/>
            <w:left w:val="none" w:sz="0" w:space="0" w:color="auto"/>
            <w:bottom w:val="none" w:sz="0" w:space="0" w:color="auto"/>
            <w:right w:val="none" w:sz="0" w:space="0" w:color="auto"/>
          </w:divBdr>
        </w:div>
      </w:divsChild>
    </w:div>
    <w:div w:id="464278496">
      <w:bodyDiv w:val="1"/>
      <w:marLeft w:val="0"/>
      <w:marRight w:val="0"/>
      <w:marTop w:val="0"/>
      <w:marBottom w:val="0"/>
      <w:divBdr>
        <w:top w:val="none" w:sz="0" w:space="0" w:color="auto"/>
        <w:left w:val="none" w:sz="0" w:space="0" w:color="auto"/>
        <w:bottom w:val="none" w:sz="0" w:space="0" w:color="auto"/>
        <w:right w:val="none" w:sz="0" w:space="0" w:color="auto"/>
      </w:divBdr>
    </w:div>
    <w:div w:id="565528302">
      <w:bodyDiv w:val="1"/>
      <w:marLeft w:val="0"/>
      <w:marRight w:val="0"/>
      <w:marTop w:val="0"/>
      <w:marBottom w:val="0"/>
      <w:divBdr>
        <w:top w:val="none" w:sz="0" w:space="0" w:color="auto"/>
        <w:left w:val="none" w:sz="0" w:space="0" w:color="auto"/>
        <w:bottom w:val="none" w:sz="0" w:space="0" w:color="auto"/>
        <w:right w:val="none" w:sz="0" w:space="0" w:color="auto"/>
      </w:divBdr>
      <w:divsChild>
        <w:div w:id="153374226">
          <w:marLeft w:val="0"/>
          <w:marRight w:val="0"/>
          <w:marTop w:val="0"/>
          <w:marBottom w:val="0"/>
          <w:divBdr>
            <w:top w:val="none" w:sz="0" w:space="0" w:color="auto"/>
            <w:left w:val="none" w:sz="0" w:space="0" w:color="auto"/>
            <w:bottom w:val="none" w:sz="0" w:space="0" w:color="auto"/>
            <w:right w:val="none" w:sz="0" w:space="0" w:color="auto"/>
          </w:divBdr>
          <w:divsChild>
            <w:div w:id="1579316980">
              <w:marLeft w:val="0"/>
              <w:marRight w:val="0"/>
              <w:marTop w:val="0"/>
              <w:marBottom w:val="0"/>
              <w:divBdr>
                <w:top w:val="none" w:sz="0" w:space="0" w:color="auto"/>
                <w:left w:val="none" w:sz="0" w:space="0" w:color="auto"/>
                <w:bottom w:val="none" w:sz="0" w:space="0" w:color="auto"/>
                <w:right w:val="none" w:sz="0" w:space="0" w:color="auto"/>
              </w:divBdr>
              <w:divsChild>
                <w:div w:id="14734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291038">
      <w:bodyDiv w:val="1"/>
      <w:marLeft w:val="0"/>
      <w:marRight w:val="0"/>
      <w:marTop w:val="0"/>
      <w:marBottom w:val="0"/>
      <w:divBdr>
        <w:top w:val="none" w:sz="0" w:space="0" w:color="auto"/>
        <w:left w:val="none" w:sz="0" w:space="0" w:color="auto"/>
        <w:bottom w:val="none" w:sz="0" w:space="0" w:color="auto"/>
        <w:right w:val="none" w:sz="0" w:space="0" w:color="auto"/>
      </w:divBdr>
      <w:divsChild>
        <w:div w:id="47144757">
          <w:marLeft w:val="0"/>
          <w:marRight w:val="0"/>
          <w:marTop w:val="0"/>
          <w:marBottom w:val="0"/>
          <w:divBdr>
            <w:top w:val="none" w:sz="0" w:space="0" w:color="auto"/>
            <w:left w:val="none" w:sz="0" w:space="0" w:color="auto"/>
            <w:bottom w:val="none" w:sz="0" w:space="0" w:color="auto"/>
            <w:right w:val="none" w:sz="0" w:space="0" w:color="auto"/>
          </w:divBdr>
          <w:divsChild>
            <w:div w:id="861748732">
              <w:marLeft w:val="0"/>
              <w:marRight w:val="0"/>
              <w:marTop w:val="0"/>
              <w:marBottom w:val="0"/>
              <w:divBdr>
                <w:top w:val="none" w:sz="0" w:space="0" w:color="auto"/>
                <w:left w:val="none" w:sz="0" w:space="0" w:color="auto"/>
                <w:bottom w:val="none" w:sz="0" w:space="0" w:color="auto"/>
                <w:right w:val="none" w:sz="0" w:space="0" w:color="auto"/>
              </w:divBdr>
              <w:divsChild>
                <w:div w:id="180319859">
                  <w:marLeft w:val="0"/>
                  <w:marRight w:val="0"/>
                  <w:marTop w:val="0"/>
                  <w:marBottom w:val="0"/>
                  <w:divBdr>
                    <w:top w:val="none" w:sz="0" w:space="0" w:color="auto"/>
                    <w:left w:val="none" w:sz="0" w:space="0" w:color="auto"/>
                    <w:bottom w:val="none" w:sz="0" w:space="0" w:color="auto"/>
                    <w:right w:val="none" w:sz="0" w:space="0" w:color="auto"/>
                  </w:divBdr>
                  <w:divsChild>
                    <w:div w:id="134593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228481">
      <w:bodyDiv w:val="1"/>
      <w:marLeft w:val="0"/>
      <w:marRight w:val="0"/>
      <w:marTop w:val="0"/>
      <w:marBottom w:val="0"/>
      <w:divBdr>
        <w:top w:val="none" w:sz="0" w:space="0" w:color="auto"/>
        <w:left w:val="none" w:sz="0" w:space="0" w:color="auto"/>
        <w:bottom w:val="none" w:sz="0" w:space="0" w:color="auto"/>
        <w:right w:val="none" w:sz="0" w:space="0" w:color="auto"/>
      </w:divBdr>
    </w:div>
    <w:div w:id="661280147">
      <w:bodyDiv w:val="1"/>
      <w:marLeft w:val="0"/>
      <w:marRight w:val="0"/>
      <w:marTop w:val="0"/>
      <w:marBottom w:val="0"/>
      <w:divBdr>
        <w:top w:val="none" w:sz="0" w:space="0" w:color="auto"/>
        <w:left w:val="none" w:sz="0" w:space="0" w:color="auto"/>
        <w:bottom w:val="none" w:sz="0" w:space="0" w:color="auto"/>
        <w:right w:val="none" w:sz="0" w:space="0" w:color="auto"/>
      </w:divBdr>
      <w:divsChild>
        <w:div w:id="710958185">
          <w:marLeft w:val="0"/>
          <w:marRight w:val="0"/>
          <w:marTop w:val="0"/>
          <w:marBottom w:val="0"/>
          <w:divBdr>
            <w:top w:val="none" w:sz="0" w:space="0" w:color="auto"/>
            <w:left w:val="none" w:sz="0" w:space="0" w:color="auto"/>
            <w:bottom w:val="none" w:sz="0" w:space="0" w:color="auto"/>
            <w:right w:val="none" w:sz="0" w:space="0" w:color="auto"/>
          </w:divBdr>
        </w:div>
        <w:div w:id="1336155856">
          <w:marLeft w:val="0"/>
          <w:marRight w:val="0"/>
          <w:marTop w:val="0"/>
          <w:marBottom w:val="0"/>
          <w:divBdr>
            <w:top w:val="none" w:sz="0" w:space="0" w:color="auto"/>
            <w:left w:val="none" w:sz="0" w:space="0" w:color="auto"/>
            <w:bottom w:val="none" w:sz="0" w:space="0" w:color="auto"/>
            <w:right w:val="none" w:sz="0" w:space="0" w:color="auto"/>
          </w:divBdr>
        </w:div>
        <w:div w:id="725373228">
          <w:marLeft w:val="0"/>
          <w:marRight w:val="0"/>
          <w:marTop w:val="0"/>
          <w:marBottom w:val="0"/>
          <w:divBdr>
            <w:top w:val="none" w:sz="0" w:space="0" w:color="auto"/>
            <w:left w:val="none" w:sz="0" w:space="0" w:color="auto"/>
            <w:bottom w:val="none" w:sz="0" w:space="0" w:color="auto"/>
            <w:right w:val="none" w:sz="0" w:space="0" w:color="auto"/>
          </w:divBdr>
        </w:div>
        <w:div w:id="939529688">
          <w:marLeft w:val="0"/>
          <w:marRight w:val="0"/>
          <w:marTop w:val="0"/>
          <w:marBottom w:val="0"/>
          <w:divBdr>
            <w:top w:val="none" w:sz="0" w:space="0" w:color="auto"/>
            <w:left w:val="none" w:sz="0" w:space="0" w:color="auto"/>
            <w:bottom w:val="none" w:sz="0" w:space="0" w:color="auto"/>
            <w:right w:val="none" w:sz="0" w:space="0" w:color="auto"/>
          </w:divBdr>
        </w:div>
        <w:div w:id="246230879">
          <w:marLeft w:val="0"/>
          <w:marRight w:val="0"/>
          <w:marTop w:val="0"/>
          <w:marBottom w:val="0"/>
          <w:divBdr>
            <w:top w:val="none" w:sz="0" w:space="0" w:color="auto"/>
            <w:left w:val="none" w:sz="0" w:space="0" w:color="auto"/>
            <w:bottom w:val="none" w:sz="0" w:space="0" w:color="auto"/>
            <w:right w:val="none" w:sz="0" w:space="0" w:color="auto"/>
          </w:divBdr>
        </w:div>
        <w:div w:id="1414274804">
          <w:marLeft w:val="0"/>
          <w:marRight w:val="0"/>
          <w:marTop w:val="0"/>
          <w:marBottom w:val="0"/>
          <w:divBdr>
            <w:top w:val="none" w:sz="0" w:space="0" w:color="auto"/>
            <w:left w:val="none" w:sz="0" w:space="0" w:color="auto"/>
            <w:bottom w:val="none" w:sz="0" w:space="0" w:color="auto"/>
            <w:right w:val="none" w:sz="0" w:space="0" w:color="auto"/>
          </w:divBdr>
        </w:div>
        <w:div w:id="64030702">
          <w:marLeft w:val="0"/>
          <w:marRight w:val="0"/>
          <w:marTop w:val="0"/>
          <w:marBottom w:val="0"/>
          <w:divBdr>
            <w:top w:val="none" w:sz="0" w:space="0" w:color="auto"/>
            <w:left w:val="none" w:sz="0" w:space="0" w:color="auto"/>
            <w:bottom w:val="none" w:sz="0" w:space="0" w:color="auto"/>
            <w:right w:val="none" w:sz="0" w:space="0" w:color="auto"/>
          </w:divBdr>
        </w:div>
        <w:div w:id="1379933194">
          <w:marLeft w:val="0"/>
          <w:marRight w:val="0"/>
          <w:marTop w:val="0"/>
          <w:marBottom w:val="0"/>
          <w:divBdr>
            <w:top w:val="none" w:sz="0" w:space="0" w:color="auto"/>
            <w:left w:val="none" w:sz="0" w:space="0" w:color="auto"/>
            <w:bottom w:val="none" w:sz="0" w:space="0" w:color="auto"/>
            <w:right w:val="none" w:sz="0" w:space="0" w:color="auto"/>
          </w:divBdr>
        </w:div>
        <w:div w:id="1019818015">
          <w:marLeft w:val="0"/>
          <w:marRight w:val="0"/>
          <w:marTop w:val="0"/>
          <w:marBottom w:val="0"/>
          <w:divBdr>
            <w:top w:val="none" w:sz="0" w:space="0" w:color="auto"/>
            <w:left w:val="none" w:sz="0" w:space="0" w:color="auto"/>
            <w:bottom w:val="none" w:sz="0" w:space="0" w:color="auto"/>
            <w:right w:val="none" w:sz="0" w:space="0" w:color="auto"/>
          </w:divBdr>
        </w:div>
      </w:divsChild>
    </w:div>
    <w:div w:id="707607112">
      <w:bodyDiv w:val="1"/>
      <w:marLeft w:val="0"/>
      <w:marRight w:val="0"/>
      <w:marTop w:val="0"/>
      <w:marBottom w:val="0"/>
      <w:divBdr>
        <w:top w:val="none" w:sz="0" w:space="0" w:color="auto"/>
        <w:left w:val="none" w:sz="0" w:space="0" w:color="auto"/>
        <w:bottom w:val="none" w:sz="0" w:space="0" w:color="auto"/>
        <w:right w:val="none" w:sz="0" w:space="0" w:color="auto"/>
      </w:divBdr>
    </w:div>
    <w:div w:id="905842423">
      <w:bodyDiv w:val="1"/>
      <w:marLeft w:val="0"/>
      <w:marRight w:val="0"/>
      <w:marTop w:val="0"/>
      <w:marBottom w:val="0"/>
      <w:divBdr>
        <w:top w:val="none" w:sz="0" w:space="0" w:color="auto"/>
        <w:left w:val="none" w:sz="0" w:space="0" w:color="auto"/>
        <w:bottom w:val="none" w:sz="0" w:space="0" w:color="auto"/>
        <w:right w:val="none" w:sz="0" w:space="0" w:color="auto"/>
      </w:divBdr>
      <w:divsChild>
        <w:div w:id="1183471534">
          <w:marLeft w:val="0"/>
          <w:marRight w:val="0"/>
          <w:marTop w:val="0"/>
          <w:marBottom w:val="0"/>
          <w:divBdr>
            <w:top w:val="none" w:sz="0" w:space="0" w:color="auto"/>
            <w:left w:val="none" w:sz="0" w:space="0" w:color="auto"/>
            <w:bottom w:val="none" w:sz="0" w:space="0" w:color="auto"/>
            <w:right w:val="none" w:sz="0" w:space="0" w:color="auto"/>
          </w:divBdr>
        </w:div>
        <w:div w:id="1436900602">
          <w:marLeft w:val="0"/>
          <w:marRight w:val="0"/>
          <w:marTop w:val="0"/>
          <w:marBottom w:val="0"/>
          <w:divBdr>
            <w:top w:val="none" w:sz="0" w:space="0" w:color="auto"/>
            <w:left w:val="none" w:sz="0" w:space="0" w:color="auto"/>
            <w:bottom w:val="none" w:sz="0" w:space="0" w:color="auto"/>
            <w:right w:val="none" w:sz="0" w:space="0" w:color="auto"/>
          </w:divBdr>
        </w:div>
        <w:div w:id="155613614">
          <w:marLeft w:val="0"/>
          <w:marRight w:val="0"/>
          <w:marTop w:val="0"/>
          <w:marBottom w:val="0"/>
          <w:divBdr>
            <w:top w:val="none" w:sz="0" w:space="0" w:color="auto"/>
            <w:left w:val="none" w:sz="0" w:space="0" w:color="auto"/>
            <w:bottom w:val="none" w:sz="0" w:space="0" w:color="auto"/>
            <w:right w:val="none" w:sz="0" w:space="0" w:color="auto"/>
          </w:divBdr>
        </w:div>
        <w:div w:id="1639724305">
          <w:marLeft w:val="0"/>
          <w:marRight w:val="0"/>
          <w:marTop w:val="0"/>
          <w:marBottom w:val="0"/>
          <w:divBdr>
            <w:top w:val="none" w:sz="0" w:space="0" w:color="auto"/>
            <w:left w:val="none" w:sz="0" w:space="0" w:color="auto"/>
            <w:bottom w:val="none" w:sz="0" w:space="0" w:color="auto"/>
            <w:right w:val="none" w:sz="0" w:space="0" w:color="auto"/>
          </w:divBdr>
        </w:div>
        <w:div w:id="857083331">
          <w:marLeft w:val="0"/>
          <w:marRight w:val="0"/>
          <w:marTop w:val="0"/>
          <w:marBottom w:val="0"/>
          <w:divBdr>
            <w:top w:val="none" w:sz="0" w:space="0" w:color="auto"/>
            <w:left w:val="none" w:sz="0" w:space="0" w:color="auto"/>
            <w:bottom w:val="none" w:sz="0" w:space="0" w:color="auto"/>
            <w:right w:val="none" w:sz="0" w:space="0" w:color="auto"/>
          </w:divBdr>
        </w:div>
        <w:div w:id="532571941">
          <w:marLeft w:val="0"/>
          <w:marRight w:val="0"/>
          <w:marTop w:val="0"/>
          <w:marBottom w:val="0"/>
          <w:divBdr>
            <w:top w:val="none" w:sz="0" w:space="0" w:color="auto"/>
            <w:left w:val="none" w:sz="0" w:space="0" w:color="auto"/>
            <w:bottom w:val="none" w:sz="0" w:space="0" w:color="auto"/>
            <w:right w:val="none" w:sz="0" w:space="0" w:color="auto"/>
          </w:divBdr>
        </w:div>
        <w:div w:id="522211230">
          <w:marLeft w:val="0"/>
          <w:marRight w:val="0"/>
          <w:marTop w:val="0"/>
          <w:marBottom w:val="0"/>
          <w:divBdr>
            <w:top w:val="none" w:sz="0" w:space="0" w:color="auto"/>
            <w:left w:val="none" w:sz="0" w:space="0" w:color="auto"/>
            <w:bottom w:val="none" w:sz="0" w:space="0" w:color="auto"/>
            <w:right w:val="none" w:sz="0" w:space="0" w:color="auto"/>
          </w:divBdr>
        </w:div>
        <w:div w:id="353266983">
          <w:marLeft w:val="0"/>
          <w:marRight w:val="0"/>
          <w:marTop w:val="0"/>
          <w:marBottom w:val="0"/>
          <w:divBdr>
            <w:top w:val="none" w:sz="0" w:space="0" w:color="auto"/>
            <w:left w:val="none" w:sz="0" w:space="0" w:color="auto"/>
            <w:bottom w:val="none" w:sz="0" w:space="0" w:color="auto"/>
            <w:right w:val="none" w:sz="0" w:space="0" w:color="auto"/>
          </w:divBdr>
        </w:div>
        <w:div w:id="750082476">
          <w:marLeft w:val="0"/>
          <w:marRight w:val="0"/>
          <w:marTop w:val="0"/>
          <w:marBottom w:val="0"/>
          <w:divBdr>
            <w:top w:val="none" w:sz="0" w:space="0" w:color="auto"/>
            <w:left w:val="none" w:sz="0" w:space="0" w:color="auto"/>
            <w:bottom w:val="none" w:sz="0" w:space="0" w:color="auto"/>
            <w:right w:val="none" w:sz="0" w:space="0" w:color="auto"/>
          </w:divBdr>
        </w:div>
      </w:divsChild>
    </w:div>
    <w:div w:id="920673881">
      <w:bodyDiv w:val="1"/>
      <w:marLeft w:val="0"/>
      <w:marRight w:val="0"/>
      <w:marTop w:val="0"/>
      <w:marBottom w:val="0"/>
      <w:divBdr>
        <w:top w:val="none" w:sz="0" w:space="0" w:color="auto"/>
        <w:left w:val="none" w:sz="0" w:space="0" w:color="auto"/>
        <w:bottom w:val="none" w:sz="0" w:space="0" w:color="auto"/>
        <w:right w:val="none" w:sz="0" w:space="0" w:color="auto"/>
      </w:divBdr>
    </w:div>
    <w:div w:id="928393308">
      <w:bodyDiv w:val="1"/>
      <w:marLeft w:val="0"/>
      <w:marRight w:val="0"/>
      <w:marTop w:val="0"/>
      <w:marBottom w:val="0"/>
      <w:divBdr>
        <w:top w:val="none" w:sz="0" w:space="0" w:color="auto"/>
        <w:left w:val="none" w:sz="0" w:space="0" w:color="auto"/>
        <w:bottom w:val="none" w:sz="0" w:space="0" w:color="auto"/>
        <w:right w:val="none" w:sz="0" w:space="0" w:color="auto"/>
      </w:divBdr>
      <w:divsChild>
        <w:div w:id="1427650869">
          <w:marLeft w:val="0"/>
          <w:marRight w:val="0"/>
          <w:marTop w:val="0"/>
          <w:marBottom w:val="0"/>
          <w:divBdr>
            <w:top w:val="none" w:sz="0" w:space="0" w:color="auto"/>
            <w:left w:val="none" w:sz="0" w:space="0" w:color="auto"/>
            <w:bottom w:val="none" w:sz="0" w:space="0" w:color="auto"/>
            <w:right w:val="none" w:sz="0" w:space="0" w:color="auto"/>
          </w:divBdr>
          <w:divsChild>
            <w:div w:id="1767118725">
              <w:marLeft w:val="0"/>
              <w:marRight w:val="0"/>
              <w:marTop w:val="0"/>
              <w:marBottom w:val="0"/>
              <w:divBdr>
                <w:top w:val="none" w:sz="0" w:space="0" w:color="auto"/>
                <w:left w:val="none" w:sz="0" w:space="0" w:color="auto"/>
                <w:bottom w:val="none" w:sz="0" w:space="0" w:color="auto"/>
                <w:right w:val="none" w:sz="0" w:space="0" w:color="auto"/>
              </w:divBdr>
              <w:divsChild>
                <w:div w:id="357779557">
                  <w:marLeft w:val="0"/>
                  <w:marRight w:val="0"/>
                  <w:marTop w:val="0"/>
                  <w:marBottom w:val="0"/>
                  <w:divBdr>
                    <w:top w:val="none" w:sz="0" w:space="0" w:color="auto"/>
                    <w:left w:val="none" w:sz="0" w:space="0" w:color="auto"/>
                    <w:bottom w:val="none" w:sz="0" w:space="0" w:color="auto"/>
                    <w:right w:val="none" w:sz="0" w:space="0" w:color="auto"/>
                  </w:divBdr>
                  <w:divsChild>
                    <w:div w:id="19007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977954">
      <w:bodyDiv w:val="1"/>
      <w:marLeft w:val="0"/>
      <w:marRight w:val="0"/>
      <w:marTop w:val="0"/>
      <w:marBottom w:val="0"/>
      <w:divBdr>
        <w:top w:val="none" w:sz="0" w:space="0" w:color="auto"/>
        <w:left w:val="none" w:sz="0" w:space="0" w:color="auto"/>
        <w:bottom w:val="none" w:sz="0" w:space="0" w:color="auto"/>
        <w:right w:val="none" w:sz="0" w:space="0" w:color="auto"/>
      </w:divBdr>
    </w:div>
    <w:div w:id="1145195969">
      <w:bodyDiv w:val="1"/>
      <w:marLeft w:val="0"/>
      <w:marRight w:val="0"/>
      <w:marTop w:val="0"/>
      <w:marBottom w:val="0"/>
      <w:divBdr>
        <w:top w:val="none" w:sz="0" w:space="0" w:color="auto"/>
        <w:left w:val="none" w:sz="0" w:space="0" w:color="auto"/>
        <w:bottom w:val="none" w:sz="0" w:space="0" w:color="auto"/>
        <w:right w:val="none" w:sz="0" w:space="0" w:color="auto"/>
      </w:divBdr>
      <w:divsChild>
        <w:div w:id="2122065290">
          <w:marLeft w:val="0"/>
          <w:marRight w:val="0"/>
          <w:marTop w:val="0"/>
          <w:marBottom w:val="0"/>
          <w:divBdr>
            <w:top w:val="none" w:sz="0" w:space="0" w:color="auto"/>
            <w:left w:val="none" w:sz="0" w:space="0" w:color="auto"/>
            <w:bottom w:val="none" w:sz="0" w:space="0" w:color="auto"/>
            <w:right w:val="none" w:sz="0" w:space="0" w:color="auto"/>
          </w:divBdr>
          <w:divsChild>
            <w:div w:id="900751840">
              <w:marLeft w:val="0"/>
              <w:marRight w:val="0"/>
              <w:marTop w:val="0"/>
              <w:marBottom w:val="0"/>
              <w:divBdr>
                <w:top w:val="none" w:sz="0" w:space="0" w:color="auto"/>
                <w:left w:val="none" w:sz="0" w:space="0" w:color="auto"/>
                <w:bottom w:val="none" w:sz="0" w:space="0" w:color="auto"/>
                <w:right w:val="none" w:sz="0" w:space="0" w:color="auto"/>
              </w:divBdr>
              <w:divsChild>
                <w:div w:id="277614374">
                  <w:marLeft w:val="0"/>
                  <w:marRight w:val="0"/>
                  <w:marTop w:val="0"/>
                  <w:marBottom w:val="0"/>
                  <w:divBdr>
                    <w:top w:val="none" w:sz="0" w:space="0" w:color="auto"/>
                    <w:left w:val="none" w:sz="0" w:space="0" w:color="auto"/>
                    <w:bottom w:val="none" w:sz="0" w:space="0" w:color="auto"/>
                    <w:right w:val="none" w:sz="0" w:space="0" w:color="auto"/>
                  </w:divBdr>
                  <w:divsChild>
                    <w:div w:id="74935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479893">
      <w:bodyDiv w:val="1"/>
      <w:marLeft w:val="0"/>
      <w:marRight w:val="0"/>
      <w:marTop w:val="0"/>
      <w:marBottom w:val="0"/>
      <w:divBdr>
        <w:top w:val="none" w:sz="0" w:space="0" w:color="auto"/>
        <w:left w:val="none" w:sz="0" w:space="0" w:color="auto"/>
        <w:bottom w:val="none" w:sz="0" w:space="0" w:color="auto"/>
        <w:right w:val="none" w:sz="0" w:space="0" w:color="auto"/>
      </w:divBdr>
      <w:divsChild>
        <w:div w:id="1762797184">
          <w:marLeft w:val="0"/>
          <w:marRight w:val="0"/>
          <w:marTop w:val="0"/>
          <w:marBottom w:val="0"/>
          <w:divBdr>
            <w:top w:val="none" w:sz="0" w:space="0" w:color="auto"/>
            <w:left w:val="none" w:sz="0" w:space="0" w:color="auto"/>
            <w:bottom w:val="none" w:sz="0" w:space="0" w:color="auto"/>
            <w:right w:val="none" w:sz="0" w:space="0" w:color="auto"/>
          </w:divBdr>
        </w:div>
        <w:div w:id="82721881">
          <w:marLeft w:val="0"/>
          <w:marRight w:val="0"/>
          <w:marTop w:val="0"/>
          <w:marBottom w:val="0"/>
          <w:divBdr>
            <w:top w:val="none" w:sz="0" w:space="0" w:color="auto"/>
            <w:left w:val="none" w:sz="0" w:space="0" w:color="auto"/>
            <w:bottom w:val="none" w:sz="0" w:space="0" w:color="auto"/>
            <w:right w:val="none" w:sz="0" w:space="0" w:color="auto"/>
          </w:divBdr>
        </w:div>
        <w:div w:id="904296970">
          <w:marLeft w:val="0"/>
          <w:marRight w:val="0"/>
          <w:marTop w:val="0"/>
          <w:marBottom w:val="0"/>
          <w:divBdr>
            <w:top w:val="none" w:sz="0" w:space="0" w:color="auto"/>
            <w:left w:val="none" w:sz="0" w:space="0" w:color="auto"/>
            <w:bottom w:val="none" w:sz="0" w:space="0" w:color="auto"/>
            <w:right w:val="none" w:sz="0" w:space="0" w:color="auto"/>
          </w:divBdr>
        </w:div>
        <w:div w:id="1913926009">
          <w:marLeft w:val="0"/>
          <w:marRight w:val="0"/>
          <w:marTop w:val="0"/>
          <w:marBottom w:val="0"/>
          <w:divBdr>
            <w:top w:val="none" w:sz="0" w:space="0" w:color="auto"/>
            <w:left w:val="none" w:sz="0" w:space="0" w:color="auto"/>
            <w:bottom w:val="none" w:sz="0" w:space="0" w:color="auto"/>
            <w:right w:val="none" w:sz="0" w:space="0" w:color="auto"/>
          </w:divBdr>
        </w:div>
        <w:div w:id="156310519">
          <w:marLeft w:val="0"/>
          <w:marRight w:val="0"/>
          <w:marTop w:val="0"/>
          <w:marBottom w:val="0"/>
          <w:divBdr>
            <w:top w:val="none" w:sz="0" w:space="0" w:color="auto"/>
            <w:left w:val="none" w:sz="0" w:space="0" w:color="auto"/>
            <w:bottom w:val="none" w:sz="0" w:space="0" w:color="auto"/>
            <w:right w:val="none" w:sz="0" w:space="0" w:color="auto"/>
          </w:divBdr>
        </w:div>
        <w:div w:id="1849707731">
          <w:marLeft w:val="0"/>
          <w:marRight w:val="0"/>
          <w:marTop w:val="0"/>
          <w:marBottom w:val="0"/>
          <w:divBdr>
            <w:top w:val="none" w:sz="0" w:space="0" w:color="auto"/>
            <w:left w:val="none" w:sz="0" w:space="0" w:color="auto"/>
            <w:bottom w:val="none" w:sz="0" w:space="0" w:color="auto"/>
            <w:right w:val="none" w:sz="0" w:space="0" w:color="auto"/>
          </w:divBdr>
        </w:div>
        <w:div w:id="1180579595">
          <w:marLeft w:val="0"/>
          <w:marRight w:val="0"/>
          <w:marTop w:val="0"/>
          <w:marBottom w:val="0"/>
          <w:divBdr>
            <w:top w:val="none" w:sz="0" w:space="0" w:color="auto"/>
            <w:left w:val="none" w:sz="0" w:space="0" w:color="auto"/>
            <w:bottom w:val="none" w:sz="0" w:space="0" w:color="auto"/>
            <w:right w:val="none" w:sz="0" w:space="0" w:color="auto"/>
          </w:divBdr>
        </w:div>
        <w:div w:id="1199003648">
          <w:marLeft w:val="0"/>
          <w:marRight w:val="0"/>
          <w:marTop w:val="0"/>
          <w:marBottom w:val="0"/>
          <w:divBdr>
            <w:top w:val="none" w:sz="0" w:space="0" w:color="auto"/>
            <w:left w:val="none" w:sz="0" w:space="0" w:color="auto"/>
            <w:bottom w:val="none" w:sz="0" w:space="0" w:color="auto"/>
            <w:right w:val="none" w:sz="0" w:space="0" w:color="auto"/>
          </w:divBdr>
        </w:div>
        <w:div w:id="632641327">
          <w:marLeft w:val="0"/>
          <w:marRight w:val="0"/>
          <w:marTop w:val="0"/>
          <w:marBottom w:val="0"/>
          <w:divBdr>
            <w:top w:val="none" w:sz="0" w:space="0" w:color="auto"/>
            <w:left w:val="none" w:sz="0" w:space="0" w:color="auto"/>
            <w:bottom w:val="none" w:sz="0" w:space="0" w:color="auto"/>
            <w:right w:val="none" w:sz="0" w:space="0" w:color="auto"/>
          </w:divBdr>
        </w:div>
      </w:divsChild>
    </w:div>
    <w:div w:id="1354957277">
      <w:bodyDiv w:val="1"/>
      <w:marLeft w:val="0"/>
      <w:marRight w:val="0"/>
      <w:marTop w:val="0"/>
      <w:marBottom w:val="0"/>
      <w:divBdr>
        <w:top w:val="none" w:sz="0" w:space="0" w:color="auto"/>
        <w:left w:val="none" w:sz="0" w:space="0" w:color="auto"/>
        <w:bottom w:val="none" w:sz="0" w:space="0" w:color="auto"/>
        <w:right w:val="none" w:sz="0" w:space="0" w:color="auto"/>
      </w:divBdr>
      <w:divsChild>
        <w:div w:id="379744557">
          <w:marLeft w:val="0"/>
          <w:marRight w:val="0"/>
          <w:marTop w:val="0"/>
          <w:marBottom w:val="0"/>
          <w:divBdr>
            <w:top w:val="none" w:sz="0" w:space="0" w:color="auto"/>
            <w:left w:val="none" w:sz="0" w:space="0" w:color="auto"/>
            <w:bottom w:val="none" w:sz="0" w:space="0" w:color="auto"/>
            <w:right w:val="none" w:sz="0" w:space="0" w:color="auto"/>
          </w:divBdr>
        </w:div>
        <w:div w:id="1656838104">
          <w:marLeft w:val="0"/>
          <w:marRight w:val="0"/>
          <w:marTop w:val="0"/>
          <w:marBottom w:val="0"/>
          <w:divBdr>
            <w:top w:val="none" w:sz="0" w:space="0" w:color="auto"/>
            <w:left w:val="none" w:sz="0" w:space="0" w:color="auto"/>
            <w:bottom w:val="none" w:sz="0" w:space="0" w:color="auto"/>
            <w:right w:val="none" w:sz="0" w:space="0" w:color="auto"/>
          </w:divBdr>
        </w:div>
        <w:div w:id="429200288">
          <w:marLeft w:val="0"/>
          <w:marRight w:val="0"/>
          <w:marTop w:val="0"/>
          <w:marBottom w:val="0"/>
          <w:divBdr>
            <w:top w:val="none" w:sz="0" w:space="0" w:color="auto"/>
            <w:left w:val="none" w:sz="0" w:space="0" w:color="auto"/>
            <w:bottom w:val="none" w:sz="0" w:space="0" w:color="auto"/>
            <w:right w:val="none" w:sz="0" w:space="0" w:color="auto"/>
          </w:divBdr>
        </w:div>
        <w:div w:id="34284012">
          <w:marLeft w:val="0"/>
          <w:marRight w:val="0"/>
          <w:marTop w:val="0"/>
          <w:marBottom w:val="0"/>
          <w:divBdr>
            <w:top w:val="none" w:sz="0" w:space="0" w:color="auto"/>
            <w:left w:val="none" w:sz="0" w:space="0" w:color="auto"/>
            <w:bottom w:val="none" w:sz="0" w:space="0" w:color="auto"/>
            <w:right w:val="none" w:sz="0" w:space="0" w:color="auto"/>
          </w:divBdr>
        </w:div>
        <w:div w:id="1521695726">
          <w:marLeft w:val="0"/>
          <w:marRight w:val="0"/>
          <w:marTop w:val="0"/>
          <w:marBottom w:val="0"/>
          <w:divBdr>
            <w:top w:val="none" w:sz="0" w:space="0" w:color="auto"/>
            <w:left w:val="none" w:sz="0" w:space="0" w:color="auto"/>
            <w:bottom w:val="none" w:sz="0" w:space="0" w:color="auto"/>
            <w:right w:val="none" w:sz="0" w:space="0" w:color="auto"/>
          </w:divBdr>
        </w:div>
        <w:div w:id="962157822">
          <w:marLeft w:val="0"/>
          <w:marRight w:val="0"/>
          <w:marTop w:val="0"/>
          <w:marBottom w:val="0"/>
          <w:divBdr>
            <w:top w:val="none" w:sz="0" w:space="0" w:color="auto"/>
            <w:left w:val="none" w:sz="0" w:space="0" w:color="auto"/>
            <w:bottom w:val="none" w:sz="0" w:space="0" w:color="auto"/>
            <w:right w:val="none" w:sz="0" w:space="0" w:color="auto"/>
          </w:divBdr>
        </w:div>
        <w:div w:id="310061183">
          <w:marLeft w:val="0"/>
          <w:marRight w:val="0"/>
          <w:marTop w:val="0"/>
          <w:marBottom w:val="0"/>
          <w:divBdr>
            <w:top w:val="none" w:sz="0" w:space="0" w:color="auto"/>
            <w:left w:val="none" w:sz="0" w:space="0" w:color="auto"/>
            <w:bottom w:val="none" w:sz="0" w:space="0" w:color="auto"/>
            <w:right w:val="none" w:sz="0" w:space="0" w:color="auto"/>
          </w:divBdr>
        </w:div>
        <w:div w:id="829441411">
          <w:marLeft w:val="0"/>
          <w:marRight w:val="0"/>
          <w:marTop w:val="0"/>
          <w:marBottom w:val="0"/>
          <w:divBdr>
            <w:top w:val="none" w:sz="0" w:space="0" w:color="auto"/>
            <w:left w:val="none" w:sz="0" w:space="0" w:color="auto"/>
            <w:bottom w:val="none" w:sz="0" w:space="0" w:color="auto"/>
            <w:right w:val="none" w:sz="0" w:space="0" w:color="auto"/>
          </w:divBdr>
        </w:div>
        <w:div w:id="1357733626">
          <w:marLeft w:val="0"/>
          <w:marRight w:val="0"/>
          <w:marTop w:val="0"/>
          <w:marBottom w:val="0"/>
          <w:divBdr>
            <w:top w:val="none" w:sz="0" w:space="0" w:color="auto"/>
            <w:left w:val="none" w:sz="0" w:space="0" w:color="auto"/>
            <w:bottom w:val="none" w:sz="0" w:space="0" w:color="auto"/>
            <w:right w:val="none" w:sz="0" w:space="0" w:color="auto"/>
          </w:divBdr>
        </w:div>
      </w:divsChild>
    </w:div>
    <w:div w:id="1688751774">
      <w:bodyDiv w:val="1"/>
      <w:marLeft w:val="0"/>
      <w:marRight w:val="0"/>
      <w:marTop w:val="0"/>
      <w:marBottom w:val="0"/>
      <w:divBdr>
        <w:top w:val="none" w:sz="0" w:space="0" w:color="auto"/>
        <w:left w:val="none" w:sz="0" w:space="0" w:color="auto"/>
        <w:bottom w:val="none" w:sz="0" w:space="0" w:color="auto"/>
        <w:right w:val="none" w:sz="0" w:space="0" w:color="auto"/>
      </w:divBdr>
      <w:divsChild>
        <w:div w:id="1975789690">
          <w:marLeft w:val="0"/>
          <w:marRight w:val="0"/>
          <w:marTop w:val="0"/>
          <w:marBottom w:val="0"/>
          <w:divBdr>
            <w:top w:val="none" w:sz="0" w:space="0" w:color="auto"/>
            <w:left w:val="none" w:sz="0" w:space="0" w:color="auto"/>
            <w:bottom w:val="none" w:sz="0" w:space="0" w:color="auto"/>
            <w:right w:val="none" w:sz="0" w:space="0" w:color="auto"/>
          </w:divBdr>
          <w:divsChild>
            <w:div w:id="651101838">
              <w:marLeft w:val="0"/>
              <w:marRight w:val="0"/>
              <w:marTop w:val="0"/>
              <w:marBottom w:val="0"/>
              <w:divBdr>
                <w:top w:val="none" w:sz="0" w:space="0" w:color="auto"/>
                <w:left w:val="none" w:sz="0" w:space="0" w:color="auto"/>
                <w:bottom w:val="none" w:sz="0" w:space="0" w:color="auto"/>
                <w:right w:val="none" w:sz="0" w:space="0" w:color="auto"/>
              </w:divBdr>
              <w:divsChild>
                <w:div w:id="1693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002442">
      <w:bodyDiv w:val="1"/>
      <w:marLeft w:val="0"/>
      <w:marRight w:val="0"/>
      <w:marTop w:val="0"/>
      <w:marBottom w:val="0"/>
      <w:divBdr>
        <w:top w:val="none" w:sz="0" w:space="0" w:color="auto"/>
        <w:left w:val="none" w:sz="0" w:space="0" w:color="auto"/>
        <w:bottom w:val="none" w:sz="0" w:space="0" w:color="auto"/>
        <w:right w:val="none" w:sz="0" w:space="0" w:color="auto"/>
      </w:divBdr>
    </w:div>
    <w:div w:id="1886482493">
      <w:bodyDiv w:val="1"/>
      <w:marLeft w:val="0"/>
      <w:marRight w:val="0"/>
      <w:marTop w:val="0"/>
      <w:marBottom w:val="0"/>
      <w:divBdr>
        <w:top w:val="none" w:sz="0" w:space="0" w:color="auto"/>
        <w:left w:val="none" w:sz="0" w:space="0" w:color="auto"/>
        <w:bottom w:val="none" w:sz="0" w:space="0" w:color="auto"/>
        <w:right w:val="none" w:sz="0" w:space="0" w:color="auto"/>
      </w:divBdr>
      <w:divsChild>
        <w:div w:id="1523009821">
          <w:marLeft w:val="0"/>
          <w:marRight w:val="0"/>
          <w:marTop w:val="0"/>
          <w:marBottom w:val="0"/>
          <w:divBdr>
            <w:top w:val="none" w:sz="0" w:space="0" w:color="auto"/>
            <w:left w:val="none" w:sz="0" w:space="0" w:color="auto"/>
            <w:bottom w:val="none" w:sz="0" w:space="0" w:color="auto"/>
            <w:right w:val="none" w:sz="0" w:space="0" w:color="auto"/>
          </w:divBdr>
          <w:divsChild>
            <w:div w:id="1400716057">
              <w:marLeft w:val="0"/>
              <w:marRight w:val="0"/>
              <w:marTop w:val="0"/>
              <w:marBottom w:val="0"/>
              <w:divBdr>
                <w:top w:val="none" w:sz="0" w:space="0" w:color="auto"/>
                <w:left w:val="none" w:sz="0" w:space="0" w:color="auto"/>
                <w:bottom w:val="none" w:sz="0" w:space="0" w:color="auto"/>
                <w:right w:val="none" w:sz="0" w:space="0" w:color="auto"/>
              </w:divBdr>
              <w:divsChild>
                <w:div w:id="81880253">
                  <w:marLeft w:val="0"/>
                  <w:marRight w:val="0"/>
                  <w:marTop w:val="0"/>
                  <w:marBottom w:val="0"/>
                  <w:divBdr>
                    <w:top w:val="none" w:sz="0" w:space="0" w:color="auto"/>
                    <w:left w:val="none" w:sz="0" w:space="0" w:color="auto"/>
                    <w:bottom w:val="none" w:sz="0" w:space="0" w:color="auto"/>
                    <w:right w:val="none" w:sz="0" w:space="0" w:color="auto"/>
                  </w:divBdr>
                  <w:divsChild>
                    <w:div w:id="92900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082407">
      <w:bodyDiv w:val="1"/>
      <w:marLeft w:val="0"/>
      <w:marRight w:val="0"/>
      <w:marTop w:val="0"/>
      <w:marBottom w:val="0"/>
      <w:divBdr>
        <w:top w:val="none" w:sz="0" w:space="0" w:color="auto"/>
        <w:left w:val="none" w:sz="0" w:space="0" w:color="auto"/>
        <w:bottom w:val="none" w:sz="0" w:space="0" w:color="auto"/>
        <w:right w:val="none" w:sz="0" w:space="0" w:color="auto"/>
      </w:divBdr>
      <w:divsChild>
        <w:div w:id="100302630">
          <w:marLeft w:val="0"/>
          <w:marRight w:val="0"/>
          <w:marTop w:val="0"/>
          <w:marBottom w:val="0"/>
          <w:divBdr>
            <w:top w:val="none" w:sz="0" w:space="0" w:color="auto"/>
            <w:left w:val="none" w:sz="0" w:space="0" w:color="auto"/>
            <w:bottom w:val="none" w:sz="0" w:space="0" w:color="auto"/>
            <w:right w:val="none" w:sz="0" w:space="0" w:color="auto"/>
          </w:divBdr>
          <w:divsChild>
            <w:div w:id="695355314">
              <w:marLeft w:val="0"/>
              <w:marRight w:val="0"/>
              <w:marTop w:val="0"/>
              <w:marBottom w:val="0"/>
              <w:divBdr>
                <w:top w:val="none" w:sz="0" w:space="0" w:color="auto"/>
                <w:left w:val="none" w:sz="0" w:space="0" w:color="auto"/>
                <w:bottom w:val="none" w:sz="0" w:space="0" w:color="auto"/>
                <w:right w:val="none" w:sz="0" w:space="0" w:color="auto"/>
              </w:divBdr>
              <w:divsChild>
                <w:div w:id="1920361814">
                  <w:marLeft w:val="0"/>
                  <w:marRight w:val="0"/>
                  <w:marTop w:val="0"/>
                  <w:marBottom w:val="0"/>
                  <w:divBdr>
                    <w:top w:val="none" w:sz="0" w:space="0" w:color="auto"/>
                    <w:left w:val="none" w:sz="0" w:space="0" w:color="auto"/>
                    <w:bottom w:val="none" w:sz="0" w:space="0" w:color="auto"/>
                    <w:right w:val="none" w:sz="0" w:space="0" w:color="auto"/>
                  </w:divBdr>
                  <w:divsChild>
                    <w:div w:id="17577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872913">
      <w:bodyDiv w:val="1"/>
      <w:marLeft w:val="0"/>
      <w:marRight w:val="0"/>
      <w:marTop w:val="0"/>
      <w:marBottom w:val="0"/>
      <w:divBdr>
        <w:top w:val="none" w:sz="0" w:space="0" w:color="auto"/>
        <w:left w:val="none" w:sz="0" w:space="0" w:color="auto"/>
        <w:bottom w:val="none" w:sz="0" w:space="0" w:color="auto"/>
        <w:right w:val="none" w:sz="0" w:space="0" w:color="auto"/>
      </w:divBdr>
      <w:divsChild>
        <w:div w:id="1545940875">
          <w:marLeft w:val="0"/>
          <w:marRight w:val="0"/>
          <w:marTop w:val="0"/>
          <w:marBottom w:val="0"/>
          <w:divBdr>
            <w:top w:val="none" w:sz="0" w:space="0" w:color="auto"/>
            <w:left w:val="none" w:sz="0" w:space="0" w:color="auto"/>
            <w:bottom w:val="none" w:sz="0" w:space="0" w:color="auto"/>
            <w:right w:val="none" w:sz="0" w:space="0" w:color="auto"/>
          </w:divBdr>
          <w:divsChild>
            <w:div w:id="1964338840">
              <w:marLeft w:val="0"/>
              <w:marRight w:val="0"/>
              <w:marTop w:val="0"/>
              <w:marBottom w:val="0"/>
              <w:divBdr>
                <w:top w:val="none" w:sz="0" w:space="0" w:color="auto"/>
                <w:left w:val="none" w:sz="0" w:space="0" w:color="auto"/>
                <w:bottom w:val="none" w:sz="0" w:space="0" w:color="auto"/>
                <w:right w:val="none" w:sz="0" w:space="0" w:color="auto"/>
              </w:divBdr>
              <w:divsChild>
                <w:div w:id="11078429">
                  <w:marLeft w:val="0"/>
                  <w:marRight w:val="0"/>
                  <w:marTop w:val="0"/>
                  <w:marBottom w:val="0"/>
                  <w:divBdr>
                    <w:top w:val="none" w:sz="0" w:space="0" w:color="auto"/>
                    <w:left w:val="none" w:sz="0" w:space="0" w:color="auto"/>
                    <w:bottom w:val="none" w:sz="0" w:space="0" w:color="auto"/>
                    <w:right w:val="none" w:sz="0" w:space="0" w:color="auto"/>
                  </w:divBdr>
                  <w:divsChild>
                    <w:div w:id="146014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ut.poznan.pl/ochrona-danych-osobowych"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prom.put.poznan.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9fa93a-6558-4b71-b828-96794a592a3b">
      <Terms xmlns="http://schemas.microsoft.com/office/infopath/2007/PartnerControls"/>
    </lcf76f155ced4ddcb4097134ff3c332f>
    <TaxCatchAll xmlns="6b48b4f4-80a6-458b-a368-b2957e30c6b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1112B5459A1D47B1D440AB75E7D5EA" ma:contentTypeVersion="11" ma:contentTypeDescription="Create a new document." ma:contentTypeScope="" ma:versionID="a96c9da27f6f465643f65029d8b391d1">
  <xsd:schema xmlns:xsd="http://www.w3.org/2001/XMLSchema" xmlns:xs="http://www.w3.org/2001/XMLSchema" xmlns:p="http://schemas.microsoft.com/office/2006/metadata/properties" xmlns:ns2="249fa93a-6558-4b71-b828-96794a592a3b" xmlns:ns3="6b48b4f4-80a6-458b-a368-b2957e30c6b5" targetNamespace="http://schemas.microsoft.com/office/2006/metadata/properties" ma:root="true" ma:fieldsID="1e6bd70e9a7684571f4327f89ec15f2c" ns2:_="" ns3:_="">
    <xsd:import namespace="249fa93a-6558-4b71-b828-96794a592a3b"/>
    <xsd:import namespace="6b48b4f4-80a6-458b-a368-b2957e30c6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fa93a-6558-4b71-b828-96794a592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b4df37-903f-415b-817d-12eb03f331f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48b4f4-80a6-458b-a368-b2957e30c6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1b045d0-6602-4f95-bb1d-38a21a378702}" ma:internalName="TaxCatchAll" ma:showField="CatchAllData" ma:web="6b48b4f4-80a6-458b-a368-b2957e30c6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7D234E-F5FD-4C4E-9663-25E231CBA438}">
  <ds:schemaRefs>
    <ds:schemaRef ds:uri="http://schemas.microsoft.com/sharepoint/v3/contenttype/forms"/>
  </ds:schemaRefs>
</ds:datastoreItem>
</file>

<file path=customXml/itemProps2.xml><?xml version="1.0" encoding="utf-8"?>
<ds:datastoreItem xmlns:ds="http://schemas.openxmlformats.org/officeDocument/2006/customXml" ds:itemID="{763BF97F-25C1-4109-9472-B286E2AE8DCF}">
  <ds:schemaRefs>
    <ds:schemaRef ds:uri="http://schemas.microsoft.com/office/2006/metadata/properties"/>
    <ds:schemaRef ds:uri="http://schemas.microsoft.com/office/infopath/2007/PartnerControls"/>
    <ds:schemaRef ds:uri="249fa93a-6558-4b71-b828-96794a592a3b"/>
    <ds:schemaRef ds:uri="6b48b4f4-80a6-458b-a368-b2957e30c6b5"/>
  </ds:schemaRefs>
</ds:datastoreItem>
</file>

<file path=customXml/itemProps3.xml><?xml version="1.0" encoding="utf-8"?>
<ds:datastoreItem xmlns:ds="http://schemas.openxmlformats.org/officeDocument/2006/customXml" ds:itemID="{BDC36199-6337-448A-8C34-4367CDFA7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fa93a-6558-4b71-b828-96794a592a3b"/>
    <ds:schemaRef ds:uri="6b48b4f4-80a6-458b-a368-b2957e30c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2803</Words>
  <Characters>16823</Characters>
  <Application>Microsoft Office Word</Application>
  <DocSecurity>0</DocSecurity>
  <Lines>140</Lines>
  <Paragraphs>39</Paragraphs>
  <ScaleCrop>false</ScaleCrop>
  <Company/>
  <LinksUpToDate>false</LinksUpToDate>
  <CharactersWithSpaces>19587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 Project – Staff Recruitment and Participation Regulations</dc:title>
  <dc:subject>PROM Project recruitment and participation regulations – English version</dc:subject>
  <dc:creator>Mariusz Głąbowski</dc:creator>
  <cp:keywords/>
  <dc:description/>
  <cp:lastModifiedBy>Anna Jaskólska</cp:lastModifiedBy>
  <cp:revision>51</cp:revision>
  <dcterms:created xsi:type="dcterms:W3CDTF">2024-10-11T09:11:00Z</dcterms:created>
  <dcterms:modified xsi:type="dcterms:W3CDTF">2026-09-08T09:53:00Z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0x0101009F1112B5459A1D47B1D440AB75E7D5EA</vt:lpwstr>
  </property>
  <property fmtid="{D5CDD505-2E9C-101B-9397-08002B2CF9AE}" pid="3" name="MediaServiceImageTags">
    <vt:lpwstr/>
  </property>
</Properties>
</file>