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DC26D" w14:textId="77777777" w:rsidR="003B4C1C" w:rsidRPr="00B27226" w:rsidRDefault="003B4C1C" w:rsidP="003B4C1C">
      <w:pPr>
        <w:pStyle w:val="Default"/>
        <w:spacing w:after="240"/>
        <w:rPr>
          <w:rFonts w:asciiTheme="minorHAnsi" w:hAnsiTheme="minorHAnsi" w:cstheme="minorHAnsi"/>
        </w:rPr>
      </w:pPr>
    </w:p>
    <w:p w14:paraId="13A558C9" w14:textId="77777777" w:rsidR="006142E1" w:rsidRDefault="006142E1" w:rsidP="006142E1">
      <w:pPr>
        <w:pStyle w:val="Podtytu"/>
        <w:spacing w:after="240"/>
      </w:pPr>
      <w:r>
        <w:rPr>
          <w:rFonts w:cstheme="minorHAnsi"/>
          <w:b/>
          <w:color w:val="0070C0"/>
          <w:sz w:val="24"/>
          <w:szCs w:val="24"/>
          <w:lang w:val="en-GB"/>
        </w:rPr>
        <w:t>RECRUITMENT AND PARTICIPATION REGULATIONS FOR THE PROJECT IMPLEMENTED BY POZNAN UNIVERSITY OF TECHNOLOGY UNDER THE PROM – SHORT-TERM ACADEMIC EXCHANGE PROGRAMME, CO-FINANCED BY THE EUROPEAN FUNDS FOR SOCIAL DEVELOPMENT (FERS)</w:t>
      </w:r>
    </w:p>
    <w:p w14:paraId="494BBFEE" w14:textId="77777777" w:rsidR="006142E1" w:rsidRDefault="006142E1" w:rsidP="006142E1">
      <w:pPr>
        <w:pStyle w:val="Podtytu"/>
        <w:spacing w:after="240"/>
      </w:pPr>
      <w:r>
        <w:rPr>
          <w:lang w:val="en-GB"/>
        </w:rPr>
        <w:t>Grant Agreement No.:</w:t>
      </w:r>
      <w:r>
        <w:rPr>
          <w:b/>
          <w:bCs/>
          <w:lang w:val="en-GB"/>
        </w:rPr>
        <w:t xml:space="preserve"> BPI/PRO/2024/1/00011/U/00001</w:t>
      </w:r>
    </w:p>
    <w:p w14:paraId="391DAEA3" w14:textId="3E229053" w:rsidR="003B4C1C" w:rsidRPr="00695FBB" w:rsidRDefault="1DD622D7" w:rsidP="00695FBB">
      <w:pPr>
        <w:spacing w:after="240"/>
        <w:rPr>
          <w:rStyle w:val="Wyrnieniedelikatne"/>
        </w:rPr>
      </w:pPr>
      <w:r>
        <w:rPr>
          <w:rStyle w:val="Wyrnieniedelikatne"/>
          <w:lang w:val="en-GB"/>
        </w:rPr>
        <w:t xml:space="preserve">Task: Short-term mobility of students from </w:t>
      </w:r>
      <w:r w:rsidR="001924AA">
        <w:rPr>
          <w:rStyle w:val="Wyrnieniedelikatne"/>
          <w:lang w:val="en-GB"/>
        </w:rPr>
        <w:t>University of Cantabria, Santander, Spain</w:t>
      </w:r>
      <w:r>
        <w:rPr>
          <w:rStyle w:val="Wyrnieniedelikatne"/>
          <w:lang w:val="en-GB"/>
        </w:rPr>
        <w:t xml:space="preserve"> to Poznan University of Technology, Poznań, Poland</w:t>
      </w:r>
    </w:p>
    <w:p w14:paraId="63AF74DE" w14:textId="77777777" w:rsidR="003B4C1C" w:rsidRPr="00B27226" w:rsidRDefault="003B4C1C" w:rsidP="003B4C1C">
      <w:pPr>
        <w:pStyle w:val="Default"/>
        <w:spacing w:after="240"/>
        <w:rPr>
          <w:rFonts w:asciiTheme="minorHAnsi" w:hAnsiTheme="minorHAnsi" w:cstheme="minorHAnsi"/>
          <w:b/>
          <w:bCs/>
          <w:sz w:val="23"/>
          <w:szCs w:val="23"/>
        </w:rPr>
      </w:pPr>
    </w:p>
    <w:p w14:paraId="1101CC21" w14:textId="64B597AE" w:rsidR="003B4C1C" w:rsidRPr="000A0E47" w:rsidRDefault="003B4C1C" w:rsidP="000A0E47">
      <w:pPr>
        <w:pStyle w:val="Nagwek1"/>
      </w:pPr>
      <w:r>
        <w:rPr>
          <w:lang w:val="en-GB"/>
        </w:rPr>
        <w:t>§ 1. Definitions</w:t>
      </w:r>
    </w:p>
    <w:p w14:paraId="46490D3B" w14:textId="77777777" w:rsidR="006142E1" w:rsidRPr="00FA5ECC" w:rsidRDefault="006142E1" w:rsidP="006142E1">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Project</w:t>
      </w:r>
      <w:r>
        <w:rPr>
          <w:rFonts w:eastAsia="Times New Roman"/>
          <w:sz w:val="24"/>
          <w:szCs w:val="24"/>
          <w:lang w:val="en-GB" w:eastAsia="pl-PL"/>
        </w:rPr>
        <w:t xml:space="preserve"> – a project of Poznan University of Technology implemented under the PROM – Short-Term Academic Exchange Programme of the Polish National Agency for Academic Exchange, co-financed by the European Funds for Social Development 2021–2027 (FERS). Grant Agreement No.: BPI/PRO/2024/1/00011/U/00001.</w:t>
      </w:r>
    </w:p>
    <w:p w14:paraId="7B8D75CF" w14:textId="77777777" w:rsidR="006142E1" w:rsidRPr="000A0E47" w:rsidRDefault="006142E1" w:rsidP="006142E1">
      <w:pPr>
        <w:numPr>
          <w:ilvl w:val="0"/>
          <w:numId w:val="14"/>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val="en-GB" w:eastAsia="pl-PL"/>
        </w:rPr>
        <w:t>Grant Agreement</w:t>
      </w:r>
      <w:r>
        <w:rPr>
          <w:rFonts w:eastAsia="Times New Roman" w:cstheme="minorHAnsi"/>
          <w:sz w:val="24"/>
          <w:szCs w:val="24"/>
          <w:lang w:val="en-GB" w:eastAsia="pl-PL"/>
        </w:rPr>
        <w:t xml:space="preserve"> – an agreement between Poznan University of Technology and the Polish National Agency for Academic Exchange (NAWA), with its registered office in Warsaw, concerning the implementation of the Project.</w:t>
      </w:r>
    </w:p>
    <w:p w14:paraId="7CED7D2F" w14:textId="23942A66" w:rsidR="006142E1" w:rsidRPr="000A0E47" w:rsidRDefault="006142E1" w:rsidP="256C5D4A">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Short-Term Academic Exchange (KWA)</w:t>
      </w:r>
      <w:r>
        <w:rPr>
          <w:rFonts w:eastAsia="Times New Roman"/>
          <w:sz w:val="24"/>
          <w:szCs w:val="24"/>
          <w:lang w:val="en-GB" w:eastAsia="pl-PL"/>
        </w:rPr>
        <w:t xml:space="preserve"> – a seven-day incoming mobility, including travel time, undertaken by a student of the Foreign Higher Education Institution to Poznan University of Technology under the Project.</w:t>
      </w:r>
    </w:p>
    <w:p w14:paraId="3DE85EFF" w14:textId="10BBFE49" w:rsidR="006142E1" w:rsidRPr="000A0E47" w:rsidRDefault="006142E1" w:rsidP="3C8E8E65">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Foreign Higher Education Institution</w:t>
      </w:r>
      <w:r>
        <w:rPr>
          <w:rFonts w:eastAsia="Times New Roman"/>
          <w:sz w:val="24"/>
          <w:szCs w:val="24"/>
          <w:lang w:val="en-GB" w:eastAsia="pl-PL"/>
        </w:rPr>
        <w:t xml:space="preserve"> – </w:t>
      </w:r>
      <w:r w:rsidR="001924AA">
        <w:rPr>
          <w:rFonts w:eastAsia="Times New Roman"/>
          <w:sz w:val="24"/>
          <w:szCs w:val="24"/>
          <w:lang w:val="en-GB" w:eastAsia="pl-PL"/>
        </w:rPr>
        <w:t>University of Cantabria, Santander, Spain</w:t>
      </w:r>
      <w:r>
        <w:rPr>
          <w:rFonts w:eastAsia="Times New Roman"/>
          <w:sz w:val="24"/>
          <w:szCs w:val="24"/>
          <w:lang w:val="en-GB" w:eastAsia="pl-PL"/>
        </w:rPr>
        <w:t>, whose student will undertake a KWA under the Project.</w:t>
      </w:r>
    </w:p>
    <w:p w14:paraId="2E48F232" w14:textId="4B2F1335" w:rsidR="000A0E47" w:rsidRDefault="7663E855" w:rsidP="5FE35B48">
      <w:pPr>
        <w:numPr>
          <w:ilvl w:val="0"/>
          <w:numId w:val="14"/>
        </w:numPr>
        <w:spacing w:beforeAutospacing="1" w:afterAutospacing="1" w:line="240" w:lineRule="auto"/>
        <w:rPr>
          <w:rFonts w:eastAsia="Times New Roman"/>
          <w:sz w:val="24"/>
          <w:szCs w:val="24"/>
          <w:lang w:eastAsia="pl-PL"/>
        </w:rPr>
      </w:pPr>
      <w:r>
        <w:rPr>
          <w:rFonts w:eastAsia="Times New Roman"/>
          <w:b/>
          <w:bCs/>
          <w:sz w:val="24"/>
          <w:szCs w:val="24"/>
          <w:lang w:val="en-GB" w:eastAsia="pl-PL"/>
        </w:rPr>
        <w:t>Applicant</w:t>
      </w:r>
      <w:r>
        <w:rPr>
          <w:rFonts w:eastAsia="Times New Roman"/>
          <w:sz w:val="24"/>
          <w:szCs w:val="24"/>
          <w:lang w:val="en-GB" w:eastAsia="pl-PL"/>
        </w:rPr>
        <w:t xml:space="preserve"> – a student of </w:t>
      </w:r>
      <w:r w:rsidR="001924AA">
        <w:rPr>
          <w:rFonts w:eastAsia="Times New Roman"/>
          <w:sz w:val="24"/>
          <w:szCs w:val="24"/>
          <w:lang w:val="en-GB" w:eastAsia="pl-PL"/>
        </w:rPr>
        <w:t>University of Cantabria (UC)</w:t>
      </w:r>
      <w:r>
        <w:rPr>
          <w:rFonts w:eastAsia="Times New Roman"/>
          <w:sz w:val="24"/>
          <w:szCs w:val="24"/>
          <w:lang w:val="en-GB" w:eastAsia="pl-PL"/>
        </w:rPr>
        <w:t xml:space="preserve"> applying for the right to participate in the Project and undertake a KWA.</w:t>
      </w:r>
    </w:p>
    <w:p w14:paraId="71B0DA5E" w14:textId="77777777" w:rsidR="00C34794" w:rsidRPr="004A29BC" w:rsidRDefault="00C34794" w:rsidP="00C34794">
      <w:pPr>
        <w:numPr>
          <w:ilvl w:val="0"/>
          <w:numId w:val="14"/>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val="en-GB" w:eastAsia="pl-PL"/>
        </w:rPr>
        <w:t>Project Participant</w:t>
      </w:r>
      <w:r>
        <w:rPr>
          <w:rFonts w:eastAsia="Times New Roman" w:cstheme="minorHAnsi"/>
          <w:sz w:val="24"/>
          <w:szCs w:val="24"/>
          <w:lang w:val="en-GB" w:eastAsia="pl-PL"/>
        </w:rPr>
        <w:t xml:space="preserve"> – an Applicant selected to participate in the Project who meets all formal and substantive requirements.</w:t>
      </w:r>
    </w:p>
    <w:p w14:paraId="28B63240" w14:textId="77777777" w:rsidR="00C34794" w:rsidRPr="004A29BC" w:rsidRDefault="00C34794" w:rsidP="00C34794">
      <w:pPr>
        <w:numPr>
          <w:ilvl w:val="0"/>
          <w:numId w:val="14"/>
        </w:numPr>
        <w:spacing w:before="100" w:beforeAutospacing="1" w:after="100" w:afterAutospacing="1" w:line="240" w:lineRule="auto"/>
        <w:rPr>
          <w:rStyle w:val="eop"/>
          <w:rFonts w:eastAsia="Times New Roman"/>
          <w:sz w:val="24"/>
          <w:szCs w:val="24"/>
          <w:lang w:eastAsia="pl-PL"/>
        </w:rPr>
      </w:pPr>
      <w:r>
        <w:rPr>
          <w:rStyle w:val="normaltextrun"/>
          <w:rFonts w:ascii="Calibri" w:hAnsi="Calibri" w:cs="Calibri"/>
          <w:b/>
          <w:bCs/>
          <w:color w:val="000000"/>
          <w:sz w:val="24"/>
          <w:szCs w:val="24"/>
          <w:shd w:val="clear" w:color="auto" w:fill="FFFFFF"/>
          <w:lang w:val="en-GB"/>
        </w:rPr>
        <w:t>Recruitment Committee</w:t>
      </w:r>
      <w:r>
        <w:rPr>
          <w:rStyle w:val="normaltextrun"/>
          <w:rFonts w:ascii="Calibri" w:hAnsi="Calibri" w:cs="Calibri"/>
          <w:color w:val="000000"/>
          <w:sz w:val="24"/>
          <w:szCs w:val="24"/>
          <w:shd w:val="clear" w:color="auto" w:fill="FFFFFF"/>
          <w:lang w:val="en-GB"/>
        </w:rPr>
        <w:t xml:space="preserve"> – a body responsible for the substantive assessment of the Applicants’ Application Forms, comprising the Vice-Rector for International Relations and two members appointed by the Vice-Rector.</w:t>
      </w:r>
    </w:p>
    <w:p w14:paraId="2C64DDC5" w14:textId="77777777" w:rsidR="00F43BCC" w:rsidRDefault="00F43BCC" w:rsidP="00F43BCC">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Evaluation Committee</w:t>
      </w:r>
      <w:r>
        <w:rPr>
          <w:rFonts w:eastAsia="Times New Roman"/>
          <w:sz w:val="24"/>
          <w:szCs w:val="24"/>
          <w:lang w:val="en-GB" w:eastAsia="pl-PL"/>
        </w:rPr>
        <w:t xml:space="preserve"> – a body responsible for the substantive assessment of Project Participants in terms of the competences acquired as a result of the KWA, comprising the Vice-Rector for International Relations of Poznan University of Technology and Sławomir Hanczewski, PhD, DSc, Eng.</w:t>
      </w:r>
    </w:p>
    <w:p w14:paraId="0DD51FF7" w14:textId="77777777" w:rsidR="00C34794" w:rsidRPr="000A0E47" w:rsidRDefault="00C34794" w:rsidP="00C34794">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Participant Agreement</w:t>
      </w:r>
      <w:r>
        <w:rPr>
          <w:rFonts w:eastAsia="Times New Roman"/>
          <w:sz w:val="24"/>
          <w:szCs w:val="24"/>
          <w:lang w:val="en-GB" w:eastAsia="pl-PL"/>
        </w:rPr>
        <w:t xml:space="preserve"> – an agreement concluded between Poznan University of Technology and a Project Participant, governing the rules for the implementation and financing of the KWA.</w:t>
      </w:r>
    </w:p>
    <w:p w14:paraId="4437F004" w14:textId="77777777" w:rsidR="00C34794" w:rsidRPr="000A0E47" w:rsidRDefault="00C34794" w:rsidP="00C34794">
      <w:pPr>
        <w:numPr>
          <w:ilvl w:val="0"/>
          <w:numId w:val="14"/>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val="en-GB" w:eastAsia="pl-PL"/>
        </w:rPr>
        <w:t>Mobility Grant</w:t>
      </w:r>
      <w:r>
        <w:rPr>
          <w:rFonts w:eastAsia="Times New Roman" w:cstheme="minorHAnsi"/>
          <w:sz w:val="24"/>
          <w:szCs w:val="24"/>
          <w:lang w:val="en-GB" w:eastAsia="pl-PL"/>
        </w:rPr>
        <w:t xml:space="preserve"> – funding awarded to a Project Participant to undertake a KWA under the Project.</w:t>
      </w:r>
    </w:p>
    <w:p w14:paraId="30FFA684" w14:textId="77777777" w:rsidR="00C34794" w:rsidRPr="000A0E47" w:rsidRDefault="00C34794" w:rsidP="00C34794">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Project Office</w:t>
      </w:r>
      <w:r>
        <w:rPr>
          <w:rFonts w:eastAsia="Times New Roman"/>
          <w:sz w:val="24"/>
          <w:szCs w:val="24"/>
          <w:lang w:val="en-GB" w:eastAsia="pl-PL"/>
        </w:rPr>
        <w:t xml:space="preserve"> – Anna Jaskólska, European University Office, 5 Piotrowo Street, 61-138 Poznań.</w:t>
      </w:r>
    </w:p>
    <w:p w14:paraId="5AA3E05B" w14:textId="77777777" w:rsidR="00C34794" w:rsidRPr="000A0E47" w:rsidRDefault="00C34794" w:rsidP="00C34794">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lastRenderedPageBreak/>
        <w:t>Application Form</w:t>
      </w:r>
      <w:r>
        <w:rPr>
          <w:rFonts w:eastAsia="Times New Roman"/>
          <w:sz w:val="24"/>
          <w:szCs w:val="24"/>
          <w:lang w:val="en-GB" w:eastAsia="pl-PL"/>
        </w:rPr>
        <w:t xml:space="preserve"> – an electronic form completed by an Applicant and serving as the basis for the substantive assessment conducted by the Recruitment Committee. The Application Form constitutes Appendix No. 1 to the Regulations.</w:t>
      </w:r>
    </w:p>
    <w:p w14:paraId="5BE2EB0F" w14:textId="77777777" w:rsidR="00C34794" w:rsidRDefault="00C34794" w:rsidP="00C34794">
      <w:pPr>
        <w:numPr>
          <w:ilvl w:val="0"/>
          <w:numId w:val="14"/>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KWA Substantive Report</w:t>
      </w:r>
      <w:r>
        <w:rPr>
          <w:rFonts w:eastAsia="Times New Roman"/>
          <w:sz w:val="24"/>
          <w:szCs w:val="24"/>
          <w:lang w:val="en-GB" w:eastAsia="pl-PL"/>
        </w:rPr>
        <w:t xml:space="preserve"> – a form to be completed by a Project Participant no later than 14 days after completion of the KWA, enabling the evaluation of individual mobility objectives. The template constitutes Appendix No. 2 to the Regulations.</w:t>
      </w:r>
    </w:p>
    <w:p w14:paraId="2B607CC9" w14:textId="77777777" w:rsidR="00C34794" w:rsidRDefault="00C34794" w:rsidP="00E00225">
      <w:pPr>
        <w:numPr>
          <w:ilvl w:val="0"/>
          <w:numId w:val="14"/>
        </w:numPr>
        <w:spacing w:after="0"/>
        <w:ind w:left="714" w:hanging="357"/>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Ex-ante Survey</w:t>
      </w:r>
      <w:r>
        <w:rPr>
          <w:rFonts w:ascii="Calibri" w:eastAsia="Calibri" w:hAnsi="Calibri" w:cs="Calibri"/>
          <w:color w:val="000000" w:themeColor="text1"/>
          <w:sz w:val="24"/>
          <w:szCs w:val="24"/>
          <w:lang w:val="en-GB"/>
        </w:rPr>
        <w:t xml:space="preserve"> – a form to be completed by a Project Participant before the KWA begins, subsequently enabling the Evaluation Committee to assess the acquisition of competences. The survey (Appendix No. 12 to the Regulations) will be made available to Project Participants no later than 14 days before the KWA begins.</w:t>
      </w:r>
    </w:p>
    <w:p w14:paraId="2F9FF8CC" w14:textId="77777777" w:rsidR="00C34794" w:rsidRDefault="00C34794" w:rsidP="00E00225">
      <w:pPr>
        <w:pStyle w:val="Akapitzlist"/>
        <w:numPr>
          <w:ilvl w:val="0"/>
          <w:numId w:val="14"/>
        </w:numPr>
        <w:spacing w:after="0" w:line="240" w:lineRule="auto"/>
        <w:ind w:left="714" w:hanging="357"/>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Ex-post Survey</w:t>
      </w:r>
      <w:r>
        <w:rPr>
          <w:rFonts w:ascii="Calibri" w:eastAsia="Calibri" w:hAnsi="Calibri" w:cs="Calibri"/>
          <w:color w:val="000000" w:themeColor="text1"/>
          <w:sz w:val="24"/>
          <w:szCs w:val="24"/>
          <w:lang w:val="en-GB"/>
        </w:rPr>
        <w:t xml:space="preserve"> – a form to be completed by a Project Participant after completion of the KWA, enabling the assessment of the competences listed in § 7(1) of these Regulations. The survey (Appendix No. 12 to the Regulations) will be made available to Project Participants no later than 14 days after completion of the KWA.</w:t>
      </w:r>
    </w:p>
    <w:p w14:paraId="2718726B" w14:textId="77777777" w:rsidR="00C34794" w:rsidRDefault="00C34794" w:rsidP="00C34794">
      <w:pPr>
        <w:pStyle w:val="Akapitzlist"/>
        <w:numPr>
          <w:ilvl w:val="0"/>
          <w:numId w:val="14"/>
        </w:numPr>
        <w:spacing w:beforeAutospacing="1" w:afterAutospacing="1" w:line="240" w:lineRule="auto"/>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Ranking List</w:t>
      </w:r>
      <w:r>
        <w:rPr>
          <w:rFonts w:ascii="Calibri" w:eastAsia="Calibri" w:hAnsi="Calibri" w:cs="Calibri"/>
          <w:color w:val="000000" w:themeColor="text1"/>
          <w:sz w:val="24"/>
          <w:szCs w:val="24"/>
          <w:lang w:val="en-GB"/>
        </w:rPr>
        <w:t xml:space="preserve"> – a list of Applicants ordered by the number of points awarded and divided into Applicants selected for participation in the Project, Applicants placed on the reserve list, and Applicants not selected.</w:t>
      </w:r>
    </w:p>
    <w:p w14:paraId="6FEA3135" w14:textId="77777777" w:rsidR="00C34794" w:rsidRDefault="00C34794" w:rsidP="00C34794">
      <w:pPr>
        <w:pStyle w:val="Akapitzlist"/>
        <w:numPr>
          <w:ilvl w:val="0"/>
          <w:numId w:val="14"/>
        </w:numPr>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Project Participant Documentation</w:t>
      </w:r>
      <w:r>
        <w:rPr>
          <w:rFonts w:ascii="Calibri" w:eastAsia="Calibri" w:hAnsi="Calibri" w:cs="Calibri"/>
          <w:bCs/>
          <w:color w:val="000000" w:themeColor="text1"/>
          <w:sz w:val="24"/>
          <w:szCs w:val="24"/>
          <w:lang w:val="en-GB"/>
        </w:rPr>
        <w:t xml:space="preserve"> – a complete set of documents compliant with the requirements of the Project and the Grant Agreement, through which a Project Participant provides personal data and confirms compliance with the formal eligibility criteria of the Project. Project Participants’ personal data and information confirming or determining eligibility for participation in the Project are collected using the following documents:</w:t>
      </w:r>
    </w:p>
    <w:p w14:paraId="066EC341" w14:textId="77777777" w:rsidR="00C34794" w:rsidRPr="00BC2D60" w:rsidRDefault="00C34794" w:rsidP="00C34794">
      <w:pPr>
        <w:pStyle w:val="Akapitzlist"/>
        <w:numPr>
          <w:ilvl w:val="1"/>
          <w:numId w:val="14"/>
        </w:numPr>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Declaration of Participation in the Project (Appendix No. 3 to the Regulations),</w:t>
      </w:r>
    </w:p>
    <w:p w14:paraId="624557F9" w14:textId="77777777" w:rsidR="00C34794" w:rsidRPr="00BC2D60" w:rsidRDefault="00C34794" w:rsidP="00C34794">
      <w:pPr>
        <w:pStyle w:val="Akapitzlist"/>
        <w:numPr>
          <w:ilvl w:val="1"/>
          <w:numId w:val="14"/>
        </w:numPr>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Project Participant Personal Data Form (Appendix No. 4 to the Regulations),</w:t>
      </w:r>
    </w:p>
    <w:p w14:paraId="194CD09D" w14:textId="77777777" w:rsidR="00C34794" w:rsidRPr="00BC2D60" w:rsidRDefault="00C34794" w:rsidP="00C34794">
      <w:pPr>
        <w:pStyle w:val="Akapitzlist"/>
        <w:numPr>
          <w:ilvl w:val="1"/>
          <w:numId w:val="14"/>
        </w:numPr>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Project Participant’s Statement Confirming Familiarisation with the Rules for Personal Data Processing (Appendix No. 5 to the Regulations),</w:t>
      </w:r>
    </w:p>
    <w:p w14:paraId="32EBD2C1" w14:textId="77777777" w:rsidR="00C34794" w:rsidRPr="00BC2D60" w:rsidRDefault="00C34794" w:rsidP="00C34794">
      <w:pPr>
        <w:pStyle w:val="Akapitzlist"/>
        <w:numPr>
          <w:ilvl w:val="1"/>
          <w:numId w:val="14"/>
        </w:numPr>
        <w:rPr>
          <w:sz w:val="24"/>
          <w:szCs w:val="24"/>
        </w:rPr>
      </w:pPr>
      <w:r>
        <w:rPr>
          <w:rFonts w:ascii="Calibri" w:eastAsia="Calibri" w:hAnsi="Calibri" w:cs="Calibri"/>
          <w:color w:val="000000" w:themeColor="text1"/>
          <w:sz w:val="24"/>
          <w:szCs w:val="24"/>
          <w:lang w:val="en-GB"/>
        </w:rPr>
        <w:t>Project Participant’s Consent to the Processing of Personal Data and Use of Image (Appendix No. 6 to the Regulations).</w:t>
      </w:r>
    </w:p>
    <w:p w14:paraId="592ECB9E" w14:textId="00021C75" w:rsidR="003B4C1C" w:rsidRPr="000A0E47" w:rsidRDefault="003B4C1C" w:rsidP="000A0E47">
      <w:pPr>
        <w:pStyle w:val="Nagwek1"/>
      </w:pPr>
      <w:r>
        <w:rPr>
          <w:lang w:val="en-GB"/>
        </w:rPr>
        <w:t>§ 2. Objectives of the support offered under the Project</w:t>
      </w:r>
    </w:p>
    <w:p w14:paraId="54766C3B" w14:textId="0782DA1E" w:rsidR="00940764" w:rsidRDefault="485ADF2F" w:rsidP="4663B401">
      <w:pPr>
        <w:numPr>
          <w:ilvl w:val="0"/>
          <w:numId w:val="18"/>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specific objectives of the support provided under the Project are:</w:t>
      </w:r>
    </w:p>
    <w:p w14:paraId="049954B6" w14:textId="3C771FCA" w:rsidR="00940764" w:rsidRDefault="7F695B0A" w:rsidP="4663B401">
      <w:pPr>
        <w:numPr>
          <w:ilvl w:val="1"/>
          <w:numId w:val="18"/>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to advance the internationalisation of Poznan University of Technology by offering support in the form of KWA;</w:t>
      </w:r>
    </w:p>
    <w:p w14:paraId="3D266203" w14:textId="2AD2F540" w:rsidR="00AF4F5D" w:rsidRPr="00741D15" w:rsidRDefault="591DC8B0" w:rsidP="4663B401">
      <w:pPr>
        <w:numPr>
          <w:ilvl w:val="1"/>
          <w:numId w:val="18"/>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acquisition of the following competences by Project Participants:</w:t>
      </w:r>
    </w:p>
    <w:p w14:paraId="6DB26505" w14:textId="17E5BFB7" w:rsidR="0090063F" w:rsidRPr="00741D15" w:rsidRDefault="6906B336" w:rsidP="6C941824">
      <w:pPr>
        <w:pStyle w:val="Akapitzlist"/>
        <w:numPr>
          <w:ilvl w:val="2"/>
          <w:numId w:val="18"/>
        </w:numPr>
      </w:pPr>
      <w:r>
        <w:rPr>
          <w:lang w:val="en-GB"/>
        </w:rPr>
        <w:t>the acquisition of knowledge enabling the identification, from a broad network of interrelated factors, of those factors that are most relevant to a design problem concerning complex secure Internet of Things systems;</w:t>
      </w:r>
    </w:p>
    <w:p w14:paraId="59E4F2EC" w14:textId="42A8C313" w:rsidR="0090063F" w:rsidRPr="00741D15" w:rsidRDefault="33F64F10" w:rsidP="6C941824">
      <w:pPr>
        <w:pStyle w:val="Akapitzlist"/>
        <w:numPr>
          <w:ilvl w:val="2"/>
          <w:numId w:val="18"/>
        </w:numPr>
      </w:pPr>
      <w:r>
        <w:rPr>
          <w:lang w:val="en-GB"/>
        </w:rPr>
        <w:t>the acquisition of knowledge of methods supporting the solution of research and design problems in the Participant’s area of interest;</w:t>
      </w:r>
    </w:p>
    <w:p w14:paraId="592A0172" w14:textId="082CA2BB" w:rsidR="0090063F" w:rsidRPr="00741D15" w:rsidRDefault="579C4ECB" w:rsidP="32662DE1">
      <w:pPr>
        <w:pStyle w:val="Akapitzlist"/>
        <w:numPr>
          <w:ilvl w:val="2"/>
          <w:numId w:val="18"/>
        </w:numPr>
        <w:spacing w:before="100" w:beforeAutospacing="1" w:after="100" w:afterAutospacing="1" w:line="240" w:lineRule="auto"/>
      </w:pPr>
      <w:r>
        <w:rPr>
          <w:lang w:val="en-GB"/>
        </w:rPr>
        <w:t>the acquisition of the ability to identify areas requiring design improvements in complex ICT systems;</w:t>
      </w:r>
    </w:p>
    <w:p w14:paraId="06F9B19B" w14:textId="1520E880" w:rsidR="0090063F" w:rsidRPr="00741D15" w:rsidRDefault="01C0EBB3" w:rsidP="6C941824">
      <w:pPr>
        <w:pStyle w:val="Akapitzlist"/>
        <w:numPr>
          <w:ilvl w:val="2"/>
          <w:numId w:val="18"/>
        </w:numPr>
        <w:spacing w:before="100" w:beforeAutospacing="1" w:after="100" w:afterAutospacing="1" w:line="240" w:lineRule="auto"/>
      </w:pPr>
      <w:r>
        <w:rPr>
          <w:lang w:val="en-GB"/>
        </w:rPr>
        <w:t>the acquisition of the ability to find and select literature relevant to a design problem;</w:t>
      </w:r>
    </w:p>
    <w:p w14:paraId="353E1ACE" w14:textId="6F37C960" w:rsidR="0090063F" w:rsidRPr="00741D15" w:rsidRDefault="33F64F10" w:rsidP="6C941824">
      <w:pPr>
        <w:pStyle w:val="Akapitzlist"/>
        <w:numPr>
          <w:ilvl w:val="2"/>
          <w:numId w:val="18"/>
        </w:numPr>
        <w:spacing w:before="100" w:beforeAutospacing="1" w:after="100" w:afterAutospacing="1" w:line="240" w:lineRule="auto"/>
      </w:pPr>
      <w:r>
        <w:rPr>
          <w:lang w:val="en-GB"/>
        </w:rPr>
        <w:lastRenderedPageBreak/>
        <w:t>the acquisition of the ability to select and apply methods for designing complex ICT systems;</w:t>
      </w:r>
    </w:p>
    <w:p w14:paraId="5BE06049" w14:textId="4A354C34" w:rsidR="0090063F" w:rsidRPr="00741D15" w:rsidRDefault="0FC8218A" w:rsidP="6C941824">
      <w:pPr>
        <w:pStyle w:val="Akapitzlist"/>
        <w:numPr>
          <w:ilvl w:val="2"/>
          <w:numId w:val="18"/>
        </w:numPr>
        <w:spacing w:before="100" w:beforeAutospacing="1" w:after="100" w:afterAutospacing="1" w:line="240" w:lineRule="auto"/>
      </w:pPr>
      <w:r>
        <w:rPr>
          <w:lang w:val="en-GB"/>
        </w:rPr>
        <w:t>the acquisition of competences required to present research and design issues to international groups of students and researchers;</w:t>
      </w:r>
    </w:p>
    <w:p w14:paraId="3E53DB3F" w14:textId="6495986A" w:rsidR="0090063F" w:rsidRPr="00741D15" w:rsidRDefault="093218E0" w:rsidP="6C941824">
      <w:pPr>
        <w:pStyle w:val="Akapitzlist"/>
        <w:numPr>
          <w:ilvl w:val="2"/>
          <w:numId w:val="18"/>
        </w:numPr>
        <w:spacing w:before="100" w:beforeAutospacing="1" w:after="100" w:afterAutospacing="1" w:line="240" w:lineRule="auto"/>
        <w:rPr>
          <w:rFonts w:eastAsia="Times New Roman"/>
          <w:sz w:val="24"/>
          <w:szCs w:val="24"/>
          <w:lang w:eastAsia="pl-PL"/>
        </w:rPr>
      </w:pPr>
      <w:r>
        <w:rPr>
          <w:lang w:val="en-GB"/>
        </w:rPr>
        <w:t>the acquisition of competences required to cooperate in an international and intercultural research team;</w:t>
      </w:r>
    </w:p>
    <w:p w14:paraId="19C715E3" w14:textId="7D88D784" w:rsidR="0090063F" w:rsidRPr="00741D15" w:rsidRDefault="11CF4A7A" w:rsidP="4663B401">
      <w:pPr>
        <w:pStyle w:val="Akapitzlist"/>
        <w:numPr>
          <w:ilvl w:val="2"/>
          <w:numId w:val="18"/>
        </w:numPr>
        <w:spacing w:before="100" w:beforeAutospacing="1" w:after="100" w:afterAutospacing="1" w:line="240" w:lineRule="auto"/>
        <w:rPr>
          <w:rFonts w:eastAsia="Times New Roman"/>
          <w:sz w:val="24"/>
          <w:szCs w:val="24"/>
          <w:lang w:eastAsia="pl-PL"/>
        </w:rPr>
      </w:pPr>
      <w:r>
        <w:rPr>
          <w:lang w:val="en-GB"/>
        </w:rPr>
        <w:t>the acquisition of competences required to establish social contacts with foreign nationals and students enrolled in educational programmes other than the one directly relevant to the Participant’s interests.</w:t>
      </w:r>
    </w:p>
    <w:p w14:paraId="3403D0E7" w14:textId="32D066BD" w:rsidR="00AF4F5D" w:rsidRPr="0007214D" w:rsidRDefault="00AF4F5D" w:rsidP="00FD2D6D">
      <w:pPr>
        <w:pStyle w:val="Nagwek1"/>
      </w:pPr>
      <w:r>
        <w:rPr>
          <w:lang w:val="en-GB"/>
        </w:rPr>
        <w:t>§ 3. Scope and subject of the support offered under the Project</w:t>
      </w:r>
    </w:p>
    <w:p w14:paraId="0CD90C66" w14:textId="7E81C43A" w:rsidR="00C34794" w:rsidRPr="00741D15" w:rsidRDefault="00C34794" w:rsidP="5FE35B48">
      <w:pPr>
        <w:numPr>
          <w:ilvl w:val="0"/>
          <w:numId w:val="19"/>
        </w:numPr>
        <w:spacing w:before="100" w:beforeAutospacing="1" w:after="100" w:afterAutospacing="1"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The Project offers financial support in the form of an Incoming Mobility Grant to Project Participants undertaking a KWA.</w:t>
      </w:r>
    </w:p>
    <w:p w14:paraId="7DBD5F0C" w14:textId="700AA2BC" w:rsidR="00C34794" w:rsidRPr="00741D15" w:rsidRDefault="00C34794" w:rsidP="5FE35B48">
      <w:pPr>
        <w:pStyle w:val="Akapitzlist"/>
        <w:numPr>
          <w:ilvl w:val="0"/>
          <w:numId w:val="19"/>
        </w:numPr>
        <w:spacing w:before="100" w:beforeAutospacing="1" w:after="100" w:afterAutospacing="1"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 xml:space="preserve">The KWA will last seven days at Poznan University of Technology (PUT) and will involve participation in a short learning programme on the design of secure Internet of Things systems. An integral component of the KWA, which is not eligible for funding, is a six-week virtual mobility period and participation in classes at PUT attended in person by teaching staff and students from </w:t>
      </w:r>
      <w:r w:rsidR="001924AA">
        <w:rPr>
          <w:rFonts w:ascii="Calibri" w:eastAsia="Calibri" w:hAnsi="Calibri" w:cs="Calibri"/>
          <w:color w:val="000000" w:themeColor="text1"/>
          <w:sz w:val="24"/>
          <w:szCs w:val="24"/>
          <w:lang w:val="en-GB"/>
        </w:rPr>
        <w:t>University of Cantabria (UC)</w:t>
      </w:r>
    </w:p>
    <w:p w14:paraId="6C5D22C2" w14:textId="56AAD5A9" w:rsidR="00741D15" w:rsidRPr="00C34794" w:rsidRDefault="00C34794" w:rsidP="5FE35B48">
      <w:pPr>
        <w:pStyle w:val="Akapitzlist"/>
        <w:numPr>
          <w:ilvl w:val="0"/>
          <w:numId w:val="19"/>
        </w:numPr>
        <w:spacing w:before="100" w:beforeAutospacing="1" w:after="100" w:afterAutospacing="1" w:line="240" w:lineRule="auto"/>
        <w:rPr>
          <w:rFonts w:eastAsia="Times New Roman"/>
          <w:sz w:val="24"/>
          <w:szCs w:val="24"/>
          <w:lang w:eastAsia="pl-PL"/>
        </w:rPr>
      </w:pPr>
      <w:r>
        <w:rPr>
          <w:rFonts w:ascii="Calibri" w:eastAsia="Calibri" w:hAnsi="Calibri" w:cs="Calibri"/>
          <w:color w:val="000000" w:themeColor="text1"/>
          <w:sz w:val="24"/>
          <w:szCs w:val="24"/>
          <w:lang w:val="en-GB"/>
        </w:rPr>
        <w:t>Mobilities undertaken under this Project must be completed by 31 August 2025.</w:t>
      </w:r>
    </w:p>
    <w:p w14:paraId="73414DE8" w14:textId="257321BE" w:rsidR="00AF4F5D" w:rsidRPr="00FD2D6D" w:rsidRDefault="504E3081" w:rsidP="00FD2D6D">
      <w:pPr>
        <w:pStyle w:val="Nagwek1"/>
      </w:pPr>
      <w:r>
        <w:rPr>
          <w:lang w:val="en-GB"/>
        </w:rPr>
        <w:t>§ 4. Target group and eligibility criteria for Project Participants</w:t>
      </w:r>
    </w:p>
    <w:p w14:paraId="15668F25" w14:textId="786FB3C7" w:rsidR="008240A5" w:rsidRPr="008240A5" w:rsidRDefault="15721FAD" w:rsidP="5FE35B48">
      <w:pPr>
        <w:numPr>
          <w:ilvl w:val="0"/>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 xml:space="preserve">Project Participants may be students of </w:t>
      </w:r>
      <w:r w:rsidR="001924AA">
        <w:rPr>
          <w:rFonts w:eastAsia="Times New Roman"/>
          <w:sz w:val="24"/>
          <w:szCs w:val="24"/>
          <w:lang w:val="en-GB" w:eastAsia="pl-PL"/>
        </w:rPr>
        <w:t>University of Cantabria (UC)</w:t>
      </w:r>
      <w:r>
        <w:rPr>
          <w:rFonts w:eastAsia="Times New Roman"/>
          <w:sz w:val="24"/>
          <w:szCs w:val="24"/>
          <w:lang w:val="en-GB" w:eastAsia="pl-PL"/>
        </w:rPr>
        <w:t xml:space="preserve"> who meet the formal requirements established under the Project and described in the Call for Applications for Participation in the PROM Programme, which constitutes an appendix to the Grant Agreement (https://nawa.gov.pl/instytucje/program-prom/ogloszenie).</w:t>
      </w:r>
    </w:p>
    <w:p w14:paraId="07A0B463" w14:textId="748444EA" w:rsidR="0090063F" w:rsidRPr="0090063F" w:rsidRDefault="0090063F" w:rsidP="32662DE1">
      <w:pPr>
        <w:numPr>
          <w:ilvl w:val="0"/>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eligibility criteria are based on a points-based assessment as follows:</w:t>
      </w:r>
    </w:p>
    <w:p w14:paraId="6A521AAA" w14:textId="545C1FDC" w:rsidR="00F11543" w:rsidRPr="00F11543" w:rsidRDefault="07B88067" w:rsidP="6C941824">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development of existing techniques for designing complex ICT systems through access to new laboratories, technologies, and research resources at foreign higher education institutions – max. 10 points;</w:t>
      </w:r>
    </w:p>
    <w:p w14:paraId="26944A0C" w14:textId="6D3F2DC9" w:rsidR="00F11543" w:rsidRPr="00F11543" w:rsidRDefault="6B60225F" w:rsidP="6C941824">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acquisition of adaptability skills, development of intercultural communication, and understanding of diverse perspectives through work in an international environment at a foreign higher education institution – max. 10 points;</w:t>
      </w:r>
    </w:p>
    <w:p w14:paraId="21E981E8" w14:textId="3BDDDB03" w:rsidR="00F11543" w:rsidRPr="00F11543" w:rsidRDefault="6B60225F" w:rsidP="6C941824">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acquisition of additional language skills required for cooperation in an international environment at a foreign higher education institution or company – max. 10 points;</w:t>
      </w:r>
    </w:p>
    <w:p w14:paraId="08F62287" w14:textId="2F018B1B" w:rsidR="00AF4F5D" w:rsidRPr="00B27226" w:rsidRDefault="5BC71E0F" w:rsidP="6C941824">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research potential of the project or degree thesis that the Project Participant intends to complete during the exchange – max. 10 points;</w:t>
      </w:r>
    </w:p>
    <w:p w14:paraId="1EF375E7" w14:textId="2107B042" w:rsidR="5BE584EB" w:rsidRDefault="3EF02EC1">
      <w:pPr>
        <w:numPr>
          <w:ilvl w:val="1"/>
          <w:numId w:val="21"/>
        </w:numPr>
        <w:spacing w:beforeAutospacing="1" w:afterAutospacing="1" w:line="240" w:lineRule="auto"/>
        <w:rPr>
          <w:rFonts w:eastAsia="Times New Roman"/>
          <w:sz w:val="24"/>
          <w:szCs w:val="24"/>
          <w:lang w:eastAsia="pl-PL"/>
        </w:rPr>
      </w:pPr>
      <w:r>
        <w:rPr>
          <w:rFonts w:eastAsia="Times New Roman"/>
          <w:sz w:val="24"/>
          <w:szCs w:val="24"/>
          <w:lang w:val="en-GB" w:eastAsia="pl-PL"/>
        </w:rPr>
        <w:t>the grade average for the final year of first-cycle studies or for the second semester of second-cycle studies – max. 10 points;</w:t>
      </w:r>
    </w:p>
    <w:p w14:paraId="0C7E78DC" w14:textId="55DA8A50" w:rsidR="001601DF" w:rsidRDefault="1249E9F7" w:rsidP="001601DF">
      <w:pPr>
        <w:numPr>
          <w:ilvl w:val="1"/>
          <w:numId w:val="21"/>
        </w:numPr>
        <w:spacing w:beforeAutospacing="1" w:afterAutospacing="1" w:line="240" w:lineRule="auto"/>
        <w:rPr>
          <w:rFonts w:eastAsia="Times New Roman"/>
          <w:sz w:val="24"/>
          <w:szCs w:val="24"/>
          <w:lang w:eastAsia="pl-PL"/>
        </w:rPr>
      </w:pPr>
      <w:r>
        <w:rPr>
          <w:rFonts w:eastAsia="Times New Roman"/>
          <w:sz w:val="24"/>
          <w:szCs w:val="24"/>
          <w:lang w:val="en-GB" w:eastAsia="pl-PL"/>
        </w:rPr>
        <w:t>the Applicant’s achievements within a student research group, including demonstrations, presentations, and competitions – max. 10 points;</w:t>
      </w:r>
    </w:p>
    <w:p w14:paraId="1402351E" w14:textId="0EADAE05" w:rsidR="008240A5" w:rsidRDefault="008240A5" w:rsidP="001601DF">
      <w:pPr>
        <w:numPr>
          <w:ilvl w:val="1"/>
          <w:numId w:val="21"/>
        </w:numPr>
        <w:spacing w:beforeAutospacing="1" w:afterAutospacing="1" w:line="240" w:lineRule="auto"/>
        <w:rPr>
          <w:rFonts w:eastAsia="Times New Roman" w:cstheme="minorHAnsi"/>
          <w:sz w:val="24"/>
          <w:szCs w:val="24"/>
          <w:lang w:eastAsia="pl-PL"/>
        </w:rPr>
      </w:pPr>
      <w:r>
        <w:rPr>
          <w:rFonts w:eastAsia="Times New Roman" w:cstheme="minorHAnsi"/>
          <w:sz w:val="24"/>
          <w:szCs w:val="24"/>
          <w:lang w:val="en-GB" w:eastAsia="pl-PL"/>
        </w:rPr>
        <w:t>priority field and cycle of study:</w:t>
      </w:r>
    </w:p>
    <w:p w14:paraId="7F287C31" w14:textId="607BD604" w:rsidR="008240A5" w:rsidRPr="008240A5" w:rsidRDefault="008240A5" w:rsidP="008240A5">
      <w:pPr>
        <w:numPr>
          <w:ilvl w:val="2"/>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lastRenderedPageBreak/>
        <w:t>Faculty of Computing and Telecommunications; programmes: Teleinformatics, second-cycle studies, and Electronics and Telecommunications, second-cycle studies – yes: 10 points; no: 0 points.</w:t>
      </w:r>
    </w:p>
    <w:p w14:paraId="773AFDEE" w14:textId="77777777" w:rsidR="003E0306" w:rsidRPr="00FD2D6D" w:rsidRDefault="003E0306" w:rsidP="003E0306">
      <w:pPr>
        <w:numPr>
          <w:ilvl w:val="0"/>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Project Participants are selected through a competitive procedure based on the substantive assessment of their applications.</w:t>
      </w:r>
    </w:p>
    <w:p w14:paraId="2D2C9337" w14:textId="1C5A99CC" w:rsidR="003E0306" w:rsidRPr="00FD2D6D" w:rsidRDefault="003E0306" w:rsidP="5FE35B48">
      <w:pPr>
        <w:numPr>
          <w:ilvl w:val="0"/>
          <w:numId w:val="21"/>
        </w:numPr>
        <w:spacing w:before="100" w:beforeAutospacing="1" w:after="100" w:afterAutospacing="1" w:line="240" w:lineRule="auto"/>
        <w:rPr>
          <w:rFonts w:eastAsia="Times New Roman"/>
          <w:sz w:val="24"/>
          <w:szCs w:val="24"/>
          <w:lang w:eastAsia="pl-PL"/>
        </w:rPr>
      </w:pPr>
      <w:r>
        <w:rPr>
          <w:rFonts w:ascii="Calibri" w:eastAsia="Calibri" w:hAnsi="Calibri" w:cs="Calibri"/>
          <w:color w:val="000000" w:themeColor="text1"/>
          <w:sz w:val="24"/>
          <w:szCs w:val="24"/>
          <w:lang w:val="en-GB"/>
        </w:rPr>
        <w:t xml:space="preserve">No more than ten incoming student KWAs from </w:t>
      </w:r>
      <w:r w:rsidR="001924AA">
        <w:rPr>
          <w:rFonts w:ascii="Calibri" w:eastAsia="Calibri" w:hAnsi="Calibri" w:cs="Calibri"/>
          <w:color w:val="000000" w:themeColor="text1"/>
          <w:sz w:val="24"/>
          <w:szCs w:val="24"/>
          <w:lang w:val="en-GB"/>
        </w:rPr>
        <w:t>University of Cantabria (UC)</w:t>
      </w:r>
      <w:bookmarkStart w:id="0" w:name="_GoBack"/>
      <w:bookmarkEnd w:id="0"/>
      <w:r>
        <w:rPr>
          <w:rFonts w:ascii="Calibri" w:eastAsia="Calibri" w:hAnsi="Calibri" w:cs="Calibri"/>
          <w:color w:val="000000" w:themeColor="text1"/>
          <w:sz w:val="24"/>
          <w:szCs w:val="24"/>
          <w:lang w:val="en-GB"/>
        </w:rPr>
        <w:t xml:space="preserve"> to Poznan University of Technology will be undertaken under the Project.</w:t>
      </w:r>
    </w:p>
    <w:p w14:paraId="1F0B63E1" w14:textId="77777777" w:rsidR="003E0306" w:rsidRPr="00E07BEF" w:rsidRDefault="003E0306" w:rsidP="003E0306">
      <w:pPr>
        <w:numPr>
          <w:ilvl w:val="0"/>
          <w:numId w:val="21"/>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A mobility may last no more than seven days, including travel time. The outward and return journeys included in the KWA may not exceed two days in total.</w:t>
      </w:r>
    </w:p>
    <w:p w14:paraId="13037699" w14:textId="77777777" w:rsidR="003E0306" w:rsidRPr="00E07BEF" w:rsidRDefault="003E0306" w:rsidP="003E0306">
      <w:pPr>
        <w:numPr>
          <w:ilvl w:val="0"/>
          <w:numId w:val="21"/>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The same Project Participant may apply for only one KWA under a given call and may participate in only one KWA under the Project.</w:t>
      </w:r>
    </w:p>
    <w:p w14:paraId="06E9867B" w14:textId="77777777" w:rsidR="003E0306" w:rsidRPr="00E07BEF" w:rsidRDefault="003E0306" w:rsidP="003E0306">
      <w:pPr>
        <w:numPr>
          <w:ilvl w:val="0"/>
          <w:numId w:val="21"/>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Recruitment is conducted in accordance with the principles of equal opportunities and non-discrimination, including accessibility for persons with specific needs, and with due regard for equality between women and men, while preventing all forms of discrimination.</w:t>
      </w:r>
    </w:p>
    <w:p w14:paraId="47D8C751" w14:textId="77777777" w:rsidR="003E0306" w:rsidRPr="00E07BEF" w:rsidRDefault="003E0306" w:rsidP="003E0306">
      <w:pPr>
        <w:numPr>
          <w:ilvl w:val="0"/>
          <w:numId w:val="21"/>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Project Participants with specific needs have the right to indicate those needs in the Application Form.</w:t>
      </w:r>
    </w:p>
    <w:p w14:paraId="626355D3" w14:textId="77777777" w:rsidR="003E0306" w:rsidRPr="00E07BEF" w:rsidRDefault="003E0306" w:rsidP="003E0306">
      <w:pPr>
        <w:numPr>
          <w:ilvl w:val="0"/>
          <w:numId w:val="21"/>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On the basis of the needs reported, Applicants may be provided with support relating to transport, assistance, suitable rooms, architectural accessibility, and specialist equipment, for example for blind persons.</w:t>
      </w:r>
    </w:p>
    <w:p w14:paraId="17E072F8" w14:textId="77777777" w:rsidR="003E0306" w:rsidRPr="00E07BEF" w:rsidRDefault="003E0306" w:rsidP="003E0306">
      <w:pPr>
        <w:numPr>
          <w:ilvl w:val="0"/>
          <w:numId w:val="21"/>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 xml:space="preserve">All information concerning the call, recruitment dates, and recruitment rules for the Project will be published on the Project website at </w:t>
      </w:r>
      <w:hyperlink r:id="rId10">
        <w:r>
          <w:rPr>
            <w:rFonts w:eastAsia="Calibri"/>
            <w:color w:val="000000" w:themeColor="text1"/>
            <w:sz w:val="24"/>
            <w:szCs w:val="24"/>
            <w:lang w:val="en-GB"/>
          </w:rPr>
          <w:t>www.prom.put.poznan.pl</w:t>
        </w:r>
      </w:hyperlink>
      <w:r>
        <w:rPr>
          <w:rFonts w:eastAsia="Calibri"/>
          <w:color w:val="000000" w:themeColor="text1"/>
          <w:sz w:val="24"/>
          <w:szCs w:val="24"/>
          <w:lang w:val="en-GB"/>
        </w:rPr>
        <w:t>.</w:t>
      </w:r>
    </w:p>
    <w:p w14:paraId="394146AF" w14:textId="08043230" w:rsidR="0005727D" w:rsidRPr="00520895" w:rsidRDefault="0005727D" w:rsidP="00520895">
      <w:pPr>
        <w:pStyle w:val="Nagwek1"/>
      </w:pPr>
      <w:r>
        <w:rPr>
          <w:lang w:val="en-GB"/>
        </w:rPr>
        <w:t>§ 5. Selection of Project Participants</w:t>
      </w:r>
    </w:p>
    <w:p w14:paraId="4A1556F6"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Recruitment of Applicants for participation in the Project may be conducted using the procedures and organisational support of the Applicant’s home institution. In particular, the home institution may disseminate information about the call, accept applications, communicate with Applicants, and conduct a preliminary verification of the criteria relating to the Applicant’s status at that institution.</w:t>
      </w:r>
    </w:p>
    <w:p w14:paraId="2FB5F7FB"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detailed organisation of recruitment, including the method of submitting applications and communicating with Applicants, may be adapted to the rules applicable at the home institution, provided that the eligibility criteria set out in these Regulations and the principles of equal opportunities, non-discrimination, and accessibility are observed.</w:t>
      </w:r>
    </w:p>
    <w:p w14:paraId="72F71F23"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Applicant shall provide the information and documents required to assess compliance with the eligibility criteria for participation in the Project in the form specified in the call for applications. This information may be submitted through the home institution.</w:t>
      </w:r>
    </w:p>
    <w:p w14:paraId="0D728272"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Applicant is subject to formal and substantive assessment. The assessment may be conducted on the basis of the Application Form or an equivalent set of information and documents enabling verification of all the criteria set out in the Regulations.</w:t>
      </w:r>
    </w:p>
    <w:p w14:paraId="7D030549"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lastRenderedPageBreak/>
        <w:t>Formal verification shall include at least confirmation that the eligibility criteria for participation in the Project have been met. For Applicants from foreign higher education institutions, information concerning their status may be confirmed by an authorised unit or representative of the home institution.</w:t>
      </w:r>
    </w:p>
    <w:p w14:paraId="77EEB25C"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substantive assessment shall be conducted by the Recruitment Committee on the basis of information provided by the Applicant or the Applicant’s home institution, in accordance with the criteria set out in the Regulations.</w:t>
      </w:r>
    </w:p>
    <w:p w14:paraId="1B3D628B"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Recruitment Committee shall approve the list of persons selected to participate in the Project. Where recruitment has been conducted by the home institution in accordance with the criteria set out in the Regulations, the Committee may make its selection on the basis of documentation provided by that institution or an aggregate summary of the recruitment results enabling confirmation that the formal and substantive criteria have been met.</w:t>
      </w:r>
    </w:p>
    <w:p w14:paraId="1CFA305C"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To obtain the status of a Project Participant, a person must be selected to participate in the Project and submit, no later than before the support begins, the documentation required from Project Participants in accordance with the rules of the Programme.</w:t>
      </w:r>
    </w:p>
    <w:p w14:paraId="451E064C" w14:textId="77777777" w:rsidR="004A0E1A" w:rsidRPr="004A0E1A" w:rsidRDefault="004A0E1A" w:rsidP="00D616EC">
      <w:pPr>
        <w:numPr>
          <w:ilvl w:val="0"/>
          <w:numId w:val="3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Project Office shall maintain documentation confirming that the Project Participant selection process was conducted correctly. The documentation may comprise individual documents or collective documentation provided by the home institution, provided that it enables unambiguous confirmation that the eligibility criteria for participation in the Project have been met and documents the recruitment results.</w:t>
      </w:r>
    </w:p>
    <w:p w14:paraId="75185689" w14:textId="77777777" w:rsidR="003E0306" w:rsidRPr="00912122" w:rsidRDefault="003E0306" w:rsidP="003E0306">
      <w:pPr>
        <w:pStyle w:val="Nagwek1"/>
      </w:pPr>
      <w:r>
        <w:rPr>
          <w:lang w:val="en-GB"/>
        </w:rPr>
        <w:t>§ 6. Rules for the provision of support under the Project</w:t>
      </w:r>
    </w:p>
    <w:p w14:paraId="41BCCD2A" w14:textId="77777777" w:rsidR="003E0306"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Support under the Project is conditional upon the Participant Agreement being signed and the complete Project Participant Documentation being submitted to the Project Office before the KWA begins.</w:t>
      </w:r>
    </w:p>
    <w:p w14:paraId="0317A6CB" w14:textId="77777777" w:rsidR="003E0306" w:rsidRPr="008D02C9"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Support is provided in the form of a Mobility Grant in the amount specified in the Participant Agreement.</w:t>
      </w:r>
    </w:p>
    <w:p w14:paraId="3D6667C1" w14:textId="77777777" w:rsidR="003E0306" w:rsidRPr="00912122"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Mobility Grant covers:</w:t>
      </w:r>
    </w:p>
    <w:p w14:paraId="1CA71ED3" w14:textId="77777777" w:rsidR="003E0306"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a grant for the Project Participant calculated according to the daily rates specified in Appendix No. 7 to the Regulations;</w:t>
      </w:r>
    </w:p>
    <w:p w14:paraId="5256489D" w14:textId="77777777" w:rsidR="003E0306" w:rsidRPr="00912122"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Project Participant’s travel costs, health insurance, third-party liability insurance, personal accident insurance, visa fees, or fees related to the legalisation of stay, calculated according to the flat rates specified in Appendix No. 8 to the Regulations;</w:t>
      </w:r>
    </w:p>
    <w:p w14:paraId="532C7F35" w14:textId="77777777" w:rsidR="003E0306" w:rsidRPr="00912122"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Project Participant’s subsistence and accommodation costs, calculated according to the daily flat rates specified in Appendix No. 9 to the Regulations.</w:t>
      </w:r>
    </w:p>
    <w:p w14:paraId="6D18FBBA" w14:textId="77777777" w:rsidR="003E0306" w:rsidRPr="00453FF6"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Costs of participation in the individual activities described in § 3(2) of the Regulations, including conference, training, and course fees, are also eligible under the KWA. They will be reimbursed exclusively on the basis of actual costs upon submission of original accounting documents.</w:t>
      </w:r>
    </w:p>
    <w:p w14:paraId="727E08DA" w14:textId="77777777" w:rsidR="003E0306"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lastRenderedPageBreak/>
        <w:t>The Project Participant is required to:</w:t>
      </w:r>
    </w:p>
    <w:p w14:paraId="68267DD1" w14:textId="77777777" w:rsidR="003E0306"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complete the entire KWA programme;</w:t>
      </w:r>
    </w:p>
    <w:p w14:paraId="27B5A70D" w14:textId="77777777" w:rsidR="003E0306"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complete the Ex-ante Survey before the KWA begins;</w:t>
      </w:r>
    </w:p>
    <w:p w14:paraId="7ED65551" w14:textId="77777777" w:rsidR="003E0306"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complete the Ex-post Survey within 14 days after completion of the KWA;</w:t>
      </w:r>
    </w:p>
    <w:p w14:paraId="7F93FC15" w14:textId="77777777" w:rsidR="003E0306" w:rsidRPr="00912122" w:rsidRDefault="003E0306" w:rsidP="003E0306">
      <w:pPr>
        <w:numPr>
          <w:ilvl w:val="1"/>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submit the following documents to the Project Office within 10 days after completion of the KWA:</w:t>
      </w:r>
    </w:p>
    <w:p w14:paraId="6B3AB4FA" w14:textId="77777777" w:rsidR="003E0306" w:rsidRPr="00912122" w:rsidRDefault="003E0306" w:rsidP="003E0306">
      <w:pPr>
        <w:numPr>
          <w:ilvl w:val="2"/>
          <w:numId w:val="23"/>
        </w:numPr>
        <w:spacing w:beforeAutospacing="1" w:afterAutospacing="1" w:line="240" w:lineRule="auto"/>
        <w:rPr>
          <w:rFonts w:eastAsia="Times New Roman"/>
          <w:sz w:val="24"/>
          <w:szCs w:val="24"/>
          <w:lang w:eastAsia="pl-PL"/>
        </w:rPr>
      </w:pPr>
      <w:r>
        <w:rPr>
          <w:rFonts w:eastAsia="Times New Roman"/>
          <w:sz w:val="24"/>
          <w:szCs w:val="24"/>
          <w:lang w:val="en-GB" w:eastAsia="pl-PL"/>
        </w:rPr>
        <w:t>the original confirmation from the Foreign Higher Education Institution that the KWA has been completed; the template confirming completion of the KWA will constitute an appendix to the Participant Agreement;</w:t>
      </w:r>
    </w:p>
    <w:p w14:paraId="463DC4B2" w14:textId="77777777" w:rsidR="003E0306" w:rsidRPr="00912122" w:rsidRDefault="003E0306" w:rsidP="003E0306">
      <w:pPr>
        <w:numPr>
          <w:ilvl w:val="2"/>
          <w:numId w:val="23"/>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a copy of the KWA financial settlement issued by the Outbound Mobility Section of the International Relations Office;</w:t>
      </w:r>
    </w:p>
    <w:p w14:paraId="4AAFAD77" w14:textId="77777777" w:rsidR="003E0306" w:rsidRPr="00912122" w:rsidRDefault="003E0306" w:rsidP="003E0306">
      <w:pPr>
        <w:numPr>
          <w:ilvl w:val="2"/>
          <w:numId w:val="23"/>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original KWA Substantive Report.</w:t>
      </w:r>
    </w:p>
    <w:p w14:paraId="509E8F0A" w14:textId="77777777" w:rsidR="003E0306"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Failure to submit the above documents within the specified time limit or to complete the survey referred to above may result in the University terminating the Participant Agreement and requesting that the Project Participant repay the funds received.</w:t>
      </w:r>
    </w:p>
    <w:p w14:paraId="5D2A9AA5" w14:textId="02C9984F" w:rsidR="00BA1313" w:rsidRPr="003E0306" w:rsidRDefault="003E0306" w:rsidP="003E0306">
      <w:pPr>
        <w:numPr>
          <w:ilvl w:val="0"/>
          <w:numId w:val="23"/>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Project Participants are subject to monitoring intended to assess the effectiveness of the activities undertaken under the Project and are required to participate in surveys conducted under the Project.</w:t>
      </w:r>
    </w:p>
    <w:p w14:paraId="3C6C5000" w14:textId="19290527" w:rsidR="00AF4F5D" w:rsidRPr="00B55719" w:rsidRDefault="00AF4F5D" w:rsidP="00B55719">
      <w:pPr>
        <w:pStyle w:val="Nagwek1"/>
      </w:pPr>
      <w:r>
        <w:rPr>
          <w:lang w:val="en-GB"/>
        </w:rPr>
        <w:t>§ 7. Assessment of competences acquired as a result of the support</w:t>
      </w:r>
    </w:p>
    <w:p w14:paraId="2245DF6D" w14:textId="70D61178" w:rsidR="00AF4F5D" w:rsidRPr="00B27226" w:rsidRDefault="00AF4F5D" w:rsidP="00B55719">
      <w:pPr>
        <w:numPr>
          <w:ilvl w:val="0"/>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competences acquired by Project Participants through the KWA will be assessed by the Evaluation Committee in accordance with an established requirements standard expressed as expected learning outcomes and divided into three categories:</w:t>
      </w:r>
    </w:p>
    <w:p w14:paraId="194B3399" w14:textId="77777777" w:rsidR="00BB59E2" w:rsidRPr="00B27226" w:rsidRDefault="00BB59E2" w:rsidP="00BB59E2">
      <w:pPr>
        <w:numPr>
          <w:ilvl w:val="1"/>
          <w:numId w:val="24"/>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Knowledge:</w:t>
      </w:r>
      <w:r>
        <w:rPr>
          <w:rFonts w:eastAsia="Times New Roman"/>
          <w:sz w:val="24"/>
          <w:szCs w:val="24"/>
          <w:lang w:val="en-GB" w:eastAsia="pl-PL"/>
        </w:rPr>
        <w:t xml:space="preserve"> The Project Participant:</w:t>
      </w:r>
    </w:p>
    <w:p w14:paraId="7507335E" w14:textId="77777777" w:rsidR="00BB59E2" w:rsidRPr="00B27226" w:rsidRDefault="00BB59E2" w:rsidP="00BB59E2">
      <w:pPr>
        <w:pStyle w:val="Akapitzlist"/>
        <w:numPr>
          <w:ilvl w:val="2"/>
          <w:numId w:val="24"/>
        </w:numPr>
        <w:spacing w:before="100" w:beforeAutospacing="1" w:after="100" w:afterAutospacing="1" w:line="240" w:lineRule="auto"/>
        <w:rPr>
          <w:sz w:val="24"/>
          <w:szCs w:val="24"/>
        </w:rPr>
      </w:pPr>
      <w:r>
        <w:rPr>
          <w:sz w:val="24"/>
          <w:szCs w:val="24"/>
          <w:lang w:val="en-GB"/>
        </w:rPr>
        <w:t>can select, from a broad network of interrelated factors, those factors that are most relevant to the problem under examination;</w:t>
      </w:r>
    </w:p>
    <w:p w14:paraId="304AA598" w14:textId="77777777" w:rsidR="00BB59E2" w:rsidRPr="00B27226" w:rsidRDefault="00BB59E2" w:rsidP="00BB59E2">
      <w:pPr>
        <w:pStyle w:val="Akapitzlist"/>
        <w:numPr>
          <w:ilvl w:val="2"/>
          <w:numId w:val="24"/>
        </w:numPr>
        <w:spacing w:before="100" w:beforeAutospacing="1" w:after="100" w:afterAutospacing="1" w:line="240" w:lineRule="auto"/>
        <w:rPr>
          <w:rFonts w:eastAsia="Times New Roman"/>
          <w:sz w:val="24"/>
          <w:szCs w:val="24"/>
          <w:lang w:eastAsia="pl-PL"/>
        </w:rPr>
      </w:pPr>
      <w:r>
        <w:rPr>
          <w:sz w:val="24"/>
          <w:szCs w:val="24"/>
          <w:lang w:val="en-GB"/>
        </w:rPr>
        <w:t>knows scientific methods that support the solution of research and design problems in their area of interest.</w:t>
      </w:r>
    </w:p>
    <w:p w14:paraId="3ABF8938" w14:textId="77777777" w:rsidR="00BB59E2" w:rsidRPr="00B27226" w:rsidRDefault="00BB59E2" w:rsidP="00BB59E2">
      <w:pPr>
        <w:numPr>
          <w:ilvl w:val="1"/>
          <w:numId w:val="24"/>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Skills:</w:t>
      </w:r>
      <w:r>
        <w:rPr>
          <w:rFonts w:eastAsia="Times New Roman"/>
          <w:sz w:val="24"/>
          <w:szCs w:val="24"/>
          <w:lang w:val="en-GB" w:eastAsia="pl-PL"/>
        </w:rPr>
        <w:t xml:space="preserve"> The Project Participant can:</w:t>
      </w:r>
    </w:p>
    <w:p w14:paraId="60FFEA61" w14:textId="77777777" w:rsidR="00BB59E2" w:rsidRDefault="00BB59E2" w:rsidP="00BB59E2">
      <w:pPr>
        <w:numPr>
          <w:ilvl w:val="2"/>
          <w:numId w:val="24"/>
        </w:numPr>
        <w:spacing w:beforeAutospacing="1" w:afterAutospacing="1" w:line="240" w:lineRule="auto"/>
        <w:rPr>
          <w:sz w:val="24"/>
          <w:szCs w:val="24"/>
        </w:rPr>
      </w:pPr>
      <w:r>
        <w:rPr>
          <w:rFonts w:eastAsia="Times New Roman"/>
          <w:sz w:val="24"/>
          <w:szCs w:val="24"/>
          <w:lang w:val="en-GB" w:eastAsia="pl-PL"/>
        </w:rPr>
        <w:t>identify areas requiring design improvements on the basis of an analysis of complex ICT systems;</w:t>
      </w:r>
    </w:p>
    <w:p w14:paraId="54CF7E8D" w14:textId="77777777" w:rsidR="00BB59E2" w:rsidRDefault="00BB59E2" w:rsidP="00BB59E2">
      <w:pPr>
        <w:pStyle w:val="Akapitzlist"/>
        <w:numPr>
          <w:ilvl w:val="2"/>
          <w:numId w:val="24"/>
        </w:numPr>
        <w:rPr>
          <w:sz w:val="24"/>
          <w:szCs w:val="24"/>
        </w:rPr>
      </w:pPr>
      <w:r>
        <w:rPr>
          <w:sz w:val="24"/>
          <w:szCs w:val="24"/>
          <w:lang w:val="en-GB"/>
        </w:rPr>
        <w:t>find and select literature relevant to a research and design problem;</w:t>
      </w:r>
    </w:p>
    <w:p w14:paraId="3736D5F8" w14:textId="77777777" w:rsidR="00BB59E2" w:rsidRDefault="00BB59E2" w:rsidP="00BB59E2">
      <w:pPr>
        <w:pStyle w:val="Akapitzlist"/>
        <w:numPr>
          <w:ilvl w:val="2"/>
          <w:numId w:val="24"/>
        </w:numPr>
        <w:rPr>
          <w:sz w:val="24"/>
          <w:szCs w:val="24"/>
        </w:rPr>
      </w:pPr>
      <w:r>
        <w:rPr>
          <w:sz w:val="24"/>
          <w:szCs w:val="24"/>
          <w:lang w:val="en-GB"/>
        </w:rPr>
        <w:t>select and apply quantitative research methods in their area of interest.</w:t>
      </w:r>
    </w:p>
    <w:p w14:paraId="4DBB5067" w14:textId="77777777" w:rsidR="00BB59E2" w:rsidRDefault="00BB59E2" w:rsidP="00BB59E2">
      <w:pPr>
        <w:numPr>
          <w:ilvl w:val="1"/>
          <w:numId w:val="24"/>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Social competences/attitudes:</w:t>
      </w:r>
      <w:r>
        <w:rPr>
          <w:rFonts w:eastAsia="Times New Roman"/>
          <w:sz w:val="24"/>
          <w:szCs w:val="24"/>
          <w:lang w:val="en-GB" w:eastAsia="pl-PL"/>
        </w:rPr>
        <w:t xml:space="preserve"> The Project Participant can:</w:t>
      </w:r>
    </w:p>
    <w:p w14:paraId="260859EF" w14:textId="77777777" w:rsidR="00BB59E2" w:rsidRDefault="00BB59E2" w:rsidP="00BB59E2">
      <w:pPr>
        <w:pStyle w:val="Akapitzlist"/>
        <w:numPr>
          <w:ilvl w:val="2"/>
          <w:numId w:val="24"/>
        </w:numPr>
        <w:rPr>
          <w:sz w:val="28"/>
          <w:szCs w:val="28"/>
        </w:rPr>
      </w:pPr>
      <w:r>
        <w:rPr>
          <w:sz w:val="24"/>
          <w:szCs w:val="24"/>
          <w:lang w:val="en-GB"/>
        </w:rPr>
        <w:t>present research and design issues to international groups of students and researchers;</w:t>
      </w:r>
    </w:p>
    <w:p w14:paraId="296EE97C" w14:textId="77777777" w:rsidR="00BB59E2" w:rsidRDefault="00BB59E2" w:rsidP="00BB59E2">
      <w:pPr>
        <w:pStyle w:val="Akapitzlist"/>
        <w:numPr>
          <w:ilvl w:val="2"/>
          <w:numId w:val="24"/>
        </w:numPr>
        <w:rPr>
          <w:sz w:val="28"/>
          <w:szCs w:val="28"/>
        </w:rPr>
      </w:pPr>
      <w:r>
        <w:rPr>
          <w:sz w:val="24"/>
          <w:szCs w:val="24"/>
          <w:lang w:val="en-GB"/>
        </w:rPr>
        <w:t>cooperate in an international and intercultural team;</w:t>
      </w:r>
    </w:p>
    <w:p w14:paraId="2B10BEA7" w14:textId="21EA2B65" w:rsidR="4E7E6EF8" w:rsidRPr="00BB59E2" w:rsidRDefault="00BB59E2" w:rsidP="00BB59E2">
      <w:pPr>
        <w:pStyle w:val="Akapitzlist"/>
        <w:numPr>
          <w:ilvl w:val="2"/>
          <w:numId w:val="24"/>
        </w:numPr>
        <w:rPr>
          <w:sz w:val="28"/>
          <w:szCs w:val="28"/>
        </w:rPr>
      </w:pPr>
      <w:r>
        <w:rPr>
          <w:sz w:val="24"/>
          <w:szCs w:val="24"/>
          <w:lang w:val="en-GB"/>
        </w:rPr>
        <w:t>establish social contacts with foreign nationals and students enrolled in educational programmes other than the one directly relevant to their interests.</w:t>
      </w:r>
    </w:p>
    <w:p w14:paraId="48ADD623" w14:textId="60E06809" w:rsidR="00B55719" w:rsidRPr="00B55719" w:rsidRDefault="00B55719" w:rsidP="57C6D65B">
      <w:pPr>
        <w:numPr>
          <w:ilvl w:val="0"/>
          <w:numId w:val="24"/>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lastRenderedPageBreak/>
        <w:t>The competences acquired will be assessed by the Evaluation Committee on the basis of:</w:t>
      </w:r>
    </w:p>
    <w:p w14:paraId="358DDB3B" w14:textId="613F6059" w:rsidR="00B55719" w:rsidRPr="00B55719" w:rsidRDefault="37AA8DC6" w:rsidP="4F768F45">
      <w:pPr>
        <w:numPr>
          <w:ilvl w:val="1"/>
          <w:numId w:val="24"/>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an analysis of the Ex-ante and Ex-post Surveys;</w:t>
      </w:r>
    </w:p>
    <w:p w14:paraId="72AAC49F" w14:textId="4AE60856" w:rsidR="52575D46" w:rsidRDefault="52575D46" w:rsidP="4F768F45">
      <w:pPr>
        <w:numPr>
          <w:ilvl w:val="1"/>
          <w:numId w:val="24"/>
        </w:numPr>
        <w:spacing w:beforeAutospacing="1" w:afterAutospacing="1" w:line="240" w:lineRule="auto"/>
        <w:rPr>
          <w:rFonts w:eastAsia="Times New Roman"/>
          <w:sz w:val="24"/>
          <w:szCs w:val="24"/>
          <w:lang w:eastAsia="pl-PL"/>
        </w:rPr>
      </w:pPr>
      <w:r>
        <w:rPr>
          <w:rFonts w:eastAsia="Times New Roman"/>
          <w:sz w:val="24"/>
          <w:szCs w:val="24"/>
          <w:lang w:val="en-GB" w:eastAsia="pl-PL"/>
        </w:rPr>
        <w:t>an analysis of the KWA completion report containing a description of the competences acquired;</w:t>
      </w:r>
    </w:p>
    <w:p w14:paraId="13757FEF" w14:textId="308CACC2" w:rsidR="00193497" w:rsidRDefault="64739379" w:rsidP="00BA1313">
      <w:pPr>
        <w:numPr>
          <w:ilvl w:val="0"/>
          <w:numId w:val="24"/>
        </w:numPr>
        <w:spacing w:before="100" w:beforeAutospacing="1" w:after="100" w:afterAutospacing="1" w:line="240" w:lineRule="auto"/>
        <w:rPr>
          <w:rFonts w:eastAsia="Times New Roman" w:cstheme="minorHAnsi"/>
          <w:sz w:val="24"/>
          <w:szCs w:val="24"/>
          <w:lang w:eastAsia="pl-PL"/>
        </w:rPr>
      </w:pPr>
      <w:r>
        <w:rPr>
          <w:rFonts w:eastAsia="Times New Roman"/>
          <w:sz w:val="24"/>
          <w:szCs w:val="24"/>
          <w:lang w:val="en-GB" w:eastAsia="pl-PL"/>
        </w:rPr>
        <w:t>Criteria for assessing the learning outcomes following completion of the KWA:</w:t>
      </w:r>
    </w:p>
    <w:p w14:paraId="72C51AA8" w14:textId="1B31478B" w:rsidR="00193497" w:rsidRDefault="002D76CE" w:rsidP="7D130C2B">
      <w:pPr>
        <w:numPr>
          <w:ilvl w:val="1"/>
          <w:numId w:val="24"/>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increase in the number of points awarded for the responses in the Ex-post Survey compared with the Ex-ante Survey;</w:t>
      </w:r>
    </w:p>
    <w:p w14:paraId="0B32C4C2" w14:textId="4658244A" w:rsidR="00193497" w:rsidRPr="00BA1313" w:rsidRDefault="447E4033" w:rsidP="0955F662">
      <w:pPr>
        <w:numPr>
          <w:ilvl w:val="1"/>
          <w:numId w:val="24"/>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acquisition of the competences described in the KWA completion report.</w:t>
      </w:r>
    </w:p>
    <w:p w14:paraId="7962003D" w14:textId="6F1A7D82" w:rsidR="00B74CF3" w:rsidRPr="00B27226" w:rsidRDefault="00B74CF3" w:rsidP="72930C4F">
      <w:pPr>
        <w:pStyle w:val="Default"/>
        <w:spacing w:after="240"/>
        <w:rPr>
          <w:rFonts w:asciiTheme="minorHAnsi" w:hAnsiTheme="minorHAnsi" w:cstheme="minorBidi"/>
          <w:strike/>
          <w:color w:val="auto"/>
          <w:sz w:val="23"/>
          <w:szCs w:val="23"/>
        </w:rPr>
      </w:pPr>
    </w:p>
    <w:p w14:paraId="5FBB4035" w14:textId="24B874CB" w:rsidR="00B74CF3" w:rsidRPr="00BA1313" w:rsidRDefault="136BAF3F" w:rsidP="6C941824">
      <w:pPr>
        <w:pStyle w:val="Nagwek1"/>
      </w:pPr>
      <w:r>
        <w:rPr>
          <w:lang w:val="en-GB"/>
        </w:rPr>
        <w:t>§ 8. Personal data processing</w:t>
      </w:r>
    </w:p>
    <w:p w14:paraId="2CEB06BD" w14:textId="77777777" w:rsidR="003E0306" w:rsidRPr="00BA1313" w:rsidRDefault="003E0306" w:rsidP="003E0306">
      <w:pPr>
        <w:numPr>
          <w:ilvl w:val="0"/>
          <w:numId w:val="25"/>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controller of Applicants’ personal data, solely for the purpose of recruitment to the Project, is Poznan University of Technology, with its registered office at 5 Maria Skłodowska-Curie Square, 60-965 Poznań, email: biuro.rektora@put.poznan.pl, telephone: +48 61 665 36 39.</w:t>
      </w:r>
    </w:p>
    <w:p w14:paraId="4F6E4C43" w14:textId="77777777" w:rsidR="003E0306" w:rsidRDefault="003E0306" w:rsidP="003E0306">
      <w:pPr>
        <w:numPr>
          <w:ilvl w:val="0"/>
          <w:numId w:val="25"/>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 xml:space="preserve">Information concerning the processing of personal data by Poznan University of Technology under Regulation (EU) 2016/679 of the European Parliament and of the Council of 27 April 2016 on the protection of natural persons with regard to the processing of personal data and on the free movement of such data, and repealing Directive 95/46/EC (hereinafter: ‘GDPR’), is available at: </w:t>
      </w:r>
      <w:hyperlink r:id="rId11">
        <w:r>
          <w:rPr>
            <w:rStyle w:val="Hipercze"/>
            <w:rFonts w:eastAsia="Times New Roman" w:cstheme="minorHAnsi"/>
            <w:sz w:val="24"/>
            <w:szCs w:val="24"/>
            <w:lang w:val="en-GB" w:eastAsia="pl-PL"/>
          </w:rPr>
          <w:t>https://put.poznan.pl/ochrona-danych-osobowych</w:t>
        </w:r>
      </w:hyperlink>
      <w:r>
        <w:rPr>
          <w:rFonts w:eastAsia="Times New Roman" w:cstheme="minorHAnsi"/>
          <w:sz w:val="24"/>
          <w:szCs w:val="24"/>
          <w:lang w:val="en-GB" w:eastAsia="pl-PL"/>
        </w:rPr>
        <w:t>.</w:t>
      </w:r>
    </w:p>
    <w:p w14:paraId="55708ABE" w14:textId="77777777" w:rsidR="003E0306" w:rsidRDefault="003E0306" w:rsidP="003E0306">
      <w:pPr>
        <w:numPr>
          <w:ilvl w:val="0"/>
          <w:numId w:val="25"/>
        </w:numPr>
        <w:spacing w:beforeAutospacing="1" w:afterAutospacing="1" w:line="240" w:lineRule="auto"/>
        <w:rPr>
          <w:rFonts w:eastAsia="Times New Roman"/>
          <w:sz w:val="24"/>
          <w:szCs w:val="24"/>
          <w:lang w:eastAsia="pl-PL"/>
        </w:rPr>
      </w:pPr>
      <w:r>
        <w:rPr>
          <w:rFonts w:eastAsia="Times New Roman"/>
          <w:sz w:val="24"/>
          <w:szCs w:val="24"/>
          <w:lang w:val="en-GB" w:eastAsia="pl-PL"/>
        </w:rPr>
        <w:t>In addition, after being selected to participate in the Project, the Project Participant will be required to provide personal data using the Personal Data Form and after reading the privacy notices concerning the processing of personal data for the purposes of the Project, which constitute Appendices No. 4, 5, and 6 to the Regulations. Providing personal data is voluntary but necessary for implementation of the Project. Refusal to provide the data will make it impossible to receive support.</w:t>
      </w:r>
    </w:p>
    <w:p w14:paraId="1E56CF8A" w14:textId="48166D9A" w:rsidR="00B74CF3" w:rsidRPr="00BA1313" w:rsidRDefault="136BAF3F" w:rsidP="6C941824">
      <w:pPr>
        <w:pStyle w:val="Nagwek1"/>
      </w:pPr>
      <w:r>
        <w:rPr>
          <w:lang w:val="en-GB"/>
        </w:rPr>
        <w:t>§ 9. Final provisions</w:t>
      </w:r>
    </w:p>
    <w:p w14:paraId="40F656AC" w14:textId="77777777" w:rsidR="003E0306" w:rsidRPr="00B27226" w:rsidRDefault="003E0306" w:rsidP="003E0306">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Regulations enter into force on the date of their publication and remain in effect until completion of the Project.</w:t>
      </w:r>
    </w:p>
    <w:p w14:paraId="4567CFF0" w14:textId="77777777" w:rsidR="003E0306" w:rsidRPr="00B27226" w:rsidRDefault="003E0306" w:rsidP="003E0306">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Poznan University of Technology reserves the right to amend the Regulations depending on the conditions under which the Project is implemented.</w:t>
      </w:r>
    </w:p>
    <w:p w14:paraId="3AA100A8" w14:textId="77777777" w:rsidR="003E0306" w:rsidRPr="00BA1313" w:rsidRDefault="003E0306" w:rsidP="003E0306">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By joining the Project, the Project Participant declares that they have read these Regulations and undertake to comply with their provisions.</w:t>
      </w:r>
    </w:p>
    <w:p w14:paraId="4DA2F809" w14:textId="77777777" w:rsidR="003E0306" w:rsidRPr="00BA1313" w:rsidRDefault="003E0306" w:rsidP="003E0306">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Appendices to these Regulations constitute an integral part thereof.</w:t>
      </w:r>
    </w:p>
    <w:p w14:paraId="0012444B" w14:textId="77777777" w:rsidR="003E0306" w:rsidRPr="00BA1313" w:rsidRDefault="003E0306" w:rsidP="003E0306">
      <w:pPr>
        <w:numPr>
          <w:ilvl w:val="0"/>
          <w:numId w:val="26"/>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Appendices to the Regulations:</w:t>
      </w:r>
    </w:p>
    <w:p w14:paraId="57D2AE9C" w14:textId="77777777" w:rsidR="003E0306" w:rsidRPr="00BA1313" w:rsidRDefault="003E0306" w:rsidP="003E0306">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Appendix No. 1: Application Form</w:t>
      </w:r>
    </w:p>
    <w:p w14:paraId="48818DCF" w14:textId="77777777" w:rsidR="003E0306" w:rsidRDefault="003E0306" w:rsidP="003E0306">
      <w:pPr>
        <w:numPr>
          <w:ilvl w:val="1"/>
          <w:numId w:val="26"/>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Appendix No. 2: KWA Substantive Report</w:t>
      </w:r>
    </w:p>
    <w:p w14:paraId="2D2A1E55" w14:textId="77777777" w:rsidR="003E0306" w:rsidRPr="00A20F63" w:rsidRDefault="003E0306" w:rsidP="003E0306">
      <w:pPr>
        <w:pStyle w:val="Akapitzlist"/>
        <w:numPr>
          <w:ilvl w:val="1"/>
          <w:numId w:val="26"/>
        </w:numPr>
        <w:rPr>
          <w:sz w:val="24"/>
          <w:szCs w:val="24"/>
        </w:rPr>
      </w:pPr>
      <w:r>
        <w:rPr>
          <w:sz w:val="24"/>
          <w:szCs w:val="24"/>
          <w:lang w:val="en-GB"/>
        </w:rPr>
        <w:t>Appendix No. 3: Declaration of Participation in the Project</w:t>
      </w:r>
    </w:p>
    <w:p w14:paraId="43DA7E71" w14:textId="77777777" w:rsidR="003E0306" w:rsidRPr="00A20F63" w:rsidRDefault="003E0306" w:rsidP="003E0306">
      <w:pPr>
        <w:pStyle w:val="Akapitzlist"/>
        <w:numPr>
          <w:ilvl w:val="1"/>
          <w:numId w:val="26"/>
        </w:numPr>
        <w:rPr>
          <w:sz w:val="24"/>
          <w:szCs w:val="24"/>
        </w:rPr>
      </w:pPr>
      <w:r>
        <w:rPr>
          <w:sz w:val="24"/>
          <w:szCs w:val="24"/>
          <w:lang w:val="en-GB"/>
        </w:rPr>
        <w:lastRenderedPageBreak/>
        <w:t>Appendix No. 4: Project Participant Personal Data Form</w:t>
      </w:r>
    </w:p>
    <w:p w14:paraId="30318D8B" w14:textId="77777777" w:rsidR="003E0306" w:rsidRPr="00236BBE" w:rsidRDefault="003E0306" w:rsidP="003E0306">
      <w:pPr>
        <w:pStyle w:val="Akapitzlist"/>
        <w:numPr>
          <w:ilvl w:val="1"/>
          <w:numId w:val="26"/>
        </w:numPr>
        <w:rPr>
          <w:sz w:val="24"/>
          <w:szCs w:val="24"/>
        </w:rPr>
      </w:pPr>
      <w:r>
        <w:rPr>
          <w:rFonts w:ascii="Calibri" w:hAnsi="Calibri" w:cs="Calibri"/>
          <w:sz w:val="24"/>
          <w:szCs w:val="24"/>
          <w:lang w:val="en-GB"/>
        </w:rPr>
        <w:t>Appendix No. 5: Project Participant’s Statement Confirming Familiarisation with the Rules for Personal Data Processing</w:t>
      </w:r>
    </w:p>
    <w:p w14:paraId="780FD4D3" w14:textId="77777777" w:rsidR="003E0306" w:rsidRPr="003137EC" w:rsidRDefault="003E0306" w:rsidP="003E0306">
      <w:pPr>
        <w:pStyle w:val="Akapitzlist"/>
        <w:numPr>
          <w:ilvl w:val="1"/>
          <w:numId w:val="26"/>
        </w:numPr>
        <w:rPr>
          <w:rFonts w:ascii="Calibri" w:hAnsi="Calibri" w:cs="Calibri"/>
          <w:sz w:val="24"/>
          <w:szCs w:val="24"/>
        </w:rPr>
      </w:pPr>
      <w:r>
        <w:rPr>
          <w:rFonts w:ascii="Calibri" w:hAnsi="Calibri" w:cs="Calibri"/>
          <w:sz w:val="24"/>
          <w:szCs w:val="24"/>
          <w:lang w:val="en-GB"/>
        </w:rPr>
        <w:t>Appendix No. 6: Project Participant’s Consent to the Processing of Personal Data and Use of Image</w:t>
      </w:r>
    </w:p>
    <w:p w14:paraId="12649FDC" w14:textId="77777777" w:rsidR="003E0306" w:rsidRDefault="003E0306" w:rsidP="003E0306">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Appendix No. 7: Schedule of Daily Grant Rates for Project Participants</w:t>
      </w:r>
    </w:p>
    <w:p w14:paraId="3955827B" w14:textId="77777777" w:rsidR="003E0306" w:rsidRPr="00912122" w:rsidRDefault="003E0306" w:rsidP="003E0306">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Appendix No. 8: Schedule of Flat Rates for a Project Participant’s Travel Costs, Health Insurance, Third-Party Liability Insurance, Personal Accident Insurance, Visa Fees, or Fees Related to the Legalisation of Stay</w:t>
      </w:r>
    </w:p>
    <w:p w14:paraId="207B6E12" w14:textId="77777777" w:rsidR="003E0306" w:rsidRPr="003137EC" w:rsidRDefault="003E0306" w:rsidP="003E0306">
      <w:pPr>
        <w:pStyle w:val="Akapitzlist"/>
        <w:numPr>
          <w:ilvl w:val="1"/>
          <w:numId w:val="26"/>
        </w:numPr>
        <w:rPr>
          <w:rFonts w:eastAsia="Times New Roman"/>
          <w:sz w:val="24"/>
          <w:szCs w:val="24"/>
          <w:lang w:eastAsia="pl-PL"/>
        </w:rPr>
      </w:pPr>
      <w:r>
        <w:rPr>
          <w:rFonts w:eastAsia="Times New Roman"/>
          <w:sz w:val="24"/>
          <w:szCs w:val="24"/>
          <w:lang w:val="en-GB" w:eastAsia="pl-PL"/>
        </w:rPr>
        <w:t>Appendix No. 9: Schedule of Daily Flat Rates for a Project Participant’s Subsistence and Accommodation Costs</w:t>
      </w:r>
    </w:p>
    <w:p w14:paraId="3A3A63A8" w14:textId="77777777" w:rsidR="003E0306" w:rsidRPr="003137EC" w:rsidRDefault="003E0306" w:rsidP="003E0306">
      <w:pPr>
        <w:pStyle w:val="Akapitzlist"/>
        <w:numPr>
          <w:ilvl w:val="1"/>
          <w:numId w:val="26"/>
        </w:numPr>
        <w:rPr>
          <w:rFonts w:eastAsia="Times New Roman"/>
          <w:sz w:val="24"/>
          <w:szCs w:val="24"/>
          <w:lang w:eastAsia="pl-PL"/>
        </w:rPr>
      </w:pPr>
      <w:r>
        <w:rPr>
          <w:rFonts w:eastAsia="Times New Roman"/>
          <w:sz w:val="24"/>
          <w:szCs w:val="24"/>
          <w:lang w:val="en-GB" w:eastAsia="pl-PL"/>
        </w:rPr>
        <w:t>Appendix No. 10: Confirmation of Completion of the KWA</w:t>
      </w:r>
    </w:p>
    <w:p w14:paraId="6D0E09EE" w14:textId="77777777" w:rsidR="003E0306" w:rsidRDefault="003E0306" w:rsidP="003E0306">
      <w:pPr>
        <w:pStyle w:val="Akapitzlist"/>
        <w:numPr>
          <w:ilvl w:val="1"/>
          <w:numId w:val="26"/>
        </w:numPr>
        <w:rPr>
          <w:rFonts w:eastAsia="Times New Roman"/>
          <w:sz w:val="24"/>
          <w:szCs w:val="24"/>
          <w:lang w:eastAsia="pl-PL"/>
        </w:rPr>
      </w:pPr>
      <w:r>
        <w:rPr>
          <w:rFonts w:eastAsia="Times New Roman"/>
          <w:sz w:val="24"/>
          <w:szCs w:val="24"/>
          <w:lang w:val="en-GB" w:eastAsia="pl-PL"/>
        </w:rPr>
        <w:t>Appendix No. 11: Project Participant Agreement</w:t>
      </w:r>
    </w:p>
    <w:p w14:paraId="3B8A5CD0" w14:textId="64B36972" w:rsidR="00B74CF3" w:rsidRPr="003E0306" w:rsidRDefault="003E0306" w:rsidP="003E0306">
      <w:pPr>
        <w:pStyle w:val="Akapitzlist"/>
        <w:numPr>
          <w:ilvl w:val="1"/>
          <w:numId w:val="26"/>
        </w:numPr>
        <w:rPr>
          <w:rFonts w:eastAsia="Times New Roman"/>
          <w:sz w:val="24"/>
          <w:szCs w:val="24"/>
          <w:lang w:eastAsia="pl-PL"/>
        </w:rPr>
      </w:pPr>
      <w:r>
        <w:rPr>
          <w:rFonts w:eastAsia="Times New Roman"/>
          <w:sz w:val="24"/>
          <w:szCs w:val="24"/>
          <w:lang w:val="en-GB" w:eastAsia="pl-PL"/>
        </w:rPr>
        <w:t>Appendix No. 12: Ex-ante/Ex-post Survey.</w:t>
      </w:r>
    </w:p>
    <w:sectPr w:rsidR="00B74CF3" w:rsidRPr="003E0306">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E967F" w14:textId="77777777" w:rsidR="00B000E0" w:rsidRDefault="00B000E0" w:rsidP="0007214D">
      <w:pPr>
        <w:spacing w:after="0" w:line="240" w:lineRule="auto"/>
      </w:pPr>
      <w:r>
        <w:separator/>
      </w:r>
    </w:p>
  </w:endnote>
  <w:endnote w:type="continuationSeparator" w:id="0">
    <w:p w14:paraId="78531568" w14:textId="77777777" w:rsidR="00B000E0" w:rsidRDefault="00B000E0" w:rsidP="00072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36097" w14:textId="77777777" w:rsidR="00B000E0" w:rsidRDefault="00B000E0" w:rsidP="0007214D">
      <w:pPr>
        <w:spacing w:after="0" w:line="240" w:lineRule="auto"/>
      </w:pPr>
      <w:r>
        <w:separator/>
      </w:r>
    </w:p>
  </w:footnote>
  <w:footnote w:type="continuationSeparator" w:id="0">
    <w:p w14:paraId="681B75D4" w14:textId="77777777" w:rsidR="00B000E0" w:rsidRDefault="00B000E0" w:rsidP="00072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65D8A" w14:textId="3938AA89" w:rsidR="0007214D" w:rsidRDefault="0007214D">
    <w:pPr>
      <w:pStyle w:val="Nagwek"/>
    </w:pPr>
    <w:r>
      <w:rPr>
        <w:noProof/>
        <w:lang w:eastAsia="pl-PL"/>
      </w:rPr>
      <w:drawing>
        <wp:inline distT="0" distB="0" distL="0" distR="0" wp14:anchorId="4DF30FD4" wp14:editId="22CA172F">
          <wp:extent cx="5760720" cy="612775"/>
          <wp:effectExtent l="0" t="0" r="0" b="0"/>
          <wp:docPr id="1" name="Obraz 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5760720" cy="612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5F0F"/>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BF5CE6"/>
    <w:multiLevelType w:val="hybridMultilevel"/>
    <w:tmpl w:val="F6248526"/>
    <w:lvl w:ilvl="0" w:tplc="9ECEC8BA">
      <w:start w:val="1"/>
      <w:numFmt w:val="decimal"/>
      <w:pStyle w:val="Punkty"/>
      <w:lvlText w:val="%1."/>
      <w:lvlJc w:val="left"/>
      <w:pPr>
        <w:ind w:left="720" w:hanging="360"/>
      </w:pPr>
      <w:rPr>
        <w:rFonts w:ascii="Arial Narrow" w:hAnsi="Arial Narrow"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D966DC"/>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0A0EAE"/>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1627F9"/>
    <w:multiLevelType w:val="multilevel"/>
    <w:tmpl w:val="88B04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B63F5C"/>
    <w:multiLevelType w:val="multilevel"/>
    <w:tmpl w:val="C60C4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963021"/>
    <w:multiLevelType w:val="multilevel"/>
    <w:tmpl w:val="3DC2B4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9F4528"/>
    <w:multiLevelType w:val="multilevel"/>
    <w:tmpl w:val="9482A7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8F23ED"/>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693834"/>
    <w:multiLevelType w:val="hybridMultilevel"/>
    <w:tmpl w:val="D200CA4E"/>
    <w:lvl w:ilvl="0" w:tplc="F774D158">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AFF3943"/>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2F6775"/>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FCE3C63"/>
    <w:multiLevelType w:val="multilevel"/>
    <w:tmpl w:val="D3A296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C07C4A"/>
    <w:multiLevelType w:val="multilevel"/>
    <w:tmpl w:val="1214E4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6050DD"/>
    <w:multiLevelType w:val="hybridMultilevel"/>
    <w:tmpl w:val="FA008C6C"/>
    <w:lvl w:ilvl="0" w:tplc="0415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D86CDB"/>
    <w:multiLevelType w:val="multilevel"/>
    <w:tmpl w:val="DC10F8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922A6F"/>
    <w:multiLevelType w:val="multilevel"/>
    <w:tmpl w:val="A68AA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51B506C"/>
    <w:multiLevelType w:val="multilevel"/>
    <w:tmpl w:val="17C08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4B5E98"/>
    <w:multiLevelType w:val="multilevel"/>
    <w:tmpl w:val="5C7E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F96CD0"/>
    <w:multiLevelType w:val="multilevel"/>
    <w:tmpl w:val="5C3284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120BC"/>
    <w:multiLevelType w:val="hybridMultilevel"/>
    <w:tmpl w:val="0512C996"/>
    <w:lvl w:ilvl="0" w:tplc="368CE850">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F2158A3"/>
    <w:multiLevelType w:val="hybridMultilevel"/>
    <w:tmpl w:val="979CE2E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2A302D9"/>
    <w:multiLevelType w:val="multilevel"/>
    <w:tmpl w:val="BBAAF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84357B"/>
    <w:multiLevelType w:val="multilevel"/>
    <w:tmpl w:val="DF72D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061DC3"/>
    <w:multiLevelType w:val="multilevel"/>
    <w:tmpl w:val="01683D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5102A2"/>
    <w:multiLevelType w:val="multilevel"/>
    <w:tmpl w:val="76202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A321BB"/>
    <w:multiLevelType w:val="multilevel"/>
    <w:tmpl w:val="51BC15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0430737"/>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9557A41"/>
    <w:multiLevelType w:val="multilevel"/>
    <w:tmpl w:val="A68AA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AE523F"/>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C870FB4"/>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9"/>
  </w:num>
  <w:num w:numId="3">
    <w:abstractNumId w:val="24"/>
  </w:num>
  <w:num w:numId="4">
    <w:abstractNumId w:val="19"/>
  </w:num>
  <w:num w:numId="5">
    <w:abstractNumId w:val="13"/>
  </w:num>
  <w:num w:numId="6">
    <w:abstractNumId w:val="12"/>
  </w:num>
  <w:num w:numId="7">
    <w:abstractNumId w:val="28"/>
  </w:num>
  <w:num w:numId="8">
    <w:abstractNumId w:val="7"/>
  </w:num>
  <w:num w:numId="9">
    <w:abstractNumId w:val="15"/>
  </w:num>
  <w:num w:numId="10">
    <w:abstractNumId w:val="26"/>
  </w:num>
  <w:num w:numId="11">
    <w:abstractNumId w:val="25"/>
  </w:num>
  <w:num w:numId="12">
    <w:abstractNumId w:val="1"/>
  </w:num>
  <w:num w:numId="13">
    <w:abstractNumId w:val="16"/>
  </w:num>
  <w:num w:numId="14">
    <w:abstractNumId w:val="21"/>
  </w:num>
  <w:num w:numId="15">
    <w:abstractNumId w:val="5"/>
  </w:num>
  <w:num w:numId="16">
    <w:abstractNumId w:val="18"/>
  </w:num>
  <w:num w:numId="17">
    <w:abstractNumId w:val="27"/>
  </w:num>
  <w:num w:numId="18">
    <w:abstractNumId w:val="3"/>
  </w:num>
  <w:num w:numId="19">
    <w:abstractNumId w:val="11"/>
  </w:num>
  <w:num w:numId="20">
    <w:abstractNumId w:val="0"/>
  </w:num>
  <w:num w:numId="21">
    <w:abstractNumId w:val="20"/>
  </w:num>
  <w:num w:numId="22">
    <w:abstractNumId w:val="8"/>
  </w:num>
  <w:num w:numId="23">
    <w:abstractNumId w:val="30"/>
  </w:num>
  <w:num w:numId="24">
    <w:abstractNumId w:val="10"/>
  </w:num>
  <w:num w:numId="25">
    <w:abstractNumId w:val="2"/>
  </w:num>
  <w:num w:numId="26">
    <w:abstractNumId w:val="29"/>
  </w:num>
  <w:num w:numId="27">
    <w:abstractNumId w:val="4"/>
  </w:num>
  <w:num w:numId="28">
    <w:abstractNumId w:val="17"/>
  </w:num>
  <w:num w:numId="29">
    <w:abstractNumId w:val="14"/>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EF4"/>
    <w:rsid w:val="00013489"/>
    <w:rsid w:val="00047E71"/>
    <w:rsid w:val="0005727D"/>
    <w:rsid w:val="0007214D"/>
    <w:rsid w:val="000844B4"/>
    <w:rsid w:val="000A0E47"/>
    <w:rsid w:val="000A358E"/>
    <w:rsid w:val="000B2043"/>
    <w:rsid w:val="000C63AB"/>
    <w:rsid w:val="000CEF25"/>
    <w:rsid w:val="000E4F74"/>
    <w:rsid w:val="000F6B81"/>
    <w:rsid w:val="001477B3"/>
    <w:rsid w:val="001601DF"/>
    <w:rsid w:val="0016661D"/>
    <w:rsid w:val="001924AA"/>
    <w:rsid w:val="00193497"/>
    <w:rsid w:val="001A3BD1"/>
    <w:rsid w:val="001F4F51"/>
    <w:rsid w:val="001F5557"/>
    <w:rsid w:val="001F62A2"/>
    <w:rsid w:val="001F73AF"/>
    <w:rsid w:val="002272C4"/>
    <w:rsid w:val="00256149"/>
    <w:rsid w:val="00281D5B"/>
    <w:rsid w:val="002C645D"/>
    <w:rsid w:val="002D76CE"/>
    <w:rsid w:val="00302DBC"/>
    <w:rsid w:val="003137EC"/>
    <w:rsid w:val="003353C3"/>
    <w:rsid w:val="00343498"/>
    <w:rsid w:val="003661E6"/>
    <w:rsid w:val="0037679A"/>
    <w:rsid w:val="003B00A4"/>
    <w:rsid w:val="003B4C1C"/>
    <w:rsid w:val="003C68DD"/>
    <w:rsid w:val="003D42BB"/>
    <w:rsid w:val="003E0306"/>
    <w:rsid w:val="00410CCF"/>
    <w:rsid w:val="00421625"/>
    <w:rsid w:val="00426549"/>
    <w:rsid w:val="00452E64"/>
    <w:rsid w:val="00453FF6"/>
    <w:rsid w:val="00455EDA"/>
    <w:rsid w:val="004567CA"/>
    <w:rsid w:val="00463DA5"/>
    <w:rsid w:val="004A0E1A"/>
    <w:rsid w:val="004C52A8"/>
    <w:rsid w:val="00513143"/>
    <w:rsid w:val="00520895"/>
    <w:rsid w:val="005563B2"/>
    <w:rsid w:val="00596BA4"/>
    <w:rsid w:val="005C1EA9"/>
    <w:rsid w:val="006142E1"/>
    <w:rsid w:val="00661F10"/>
    <w:rsid w:val="00695FBB"/>
    <w:rsid w:val="006B01C6"/>
    <w:rsid w:val="00724D93"/>
    <w:rsid w:val="00725ED0"/>
    <w:rsid w:val="00741D15"/>
    <w:rsid w:val="0075341B"/>
    <w:rsid w:val="00762789"/>
    <w:rsid w:val="00795D86"/>
    <w:rsid w:val="007C1676"/>
    <w:rsid w:val="007D2DB1"/>
    <w:rsid w:val="00817EF4"/>
    <w:rsid w:val="008218EE"/>
    <w:rsid w:val="008240A5"/>
    <w:rsid w:val="008431DD"/>
    <w:rsid w:val="008832CA"/>
    <w:rsid w:val="008847D0"/>
    <w:rsid w:val="0089CA17"/>
    <w:rsid w:val="008A52C4"/>
    <w:rsid w:val="008D02C9"/>
    <w:rsid w:val="0090063F"/>
    <w:rsid w:val="00912122"/>
    <w:rsid w:val="00940764"/>
    <w:rsid w:val="009B2D08"/>
    <w:rsid w:val="009B494C"/>
    <w:rsid w:val="00A20F63"/>
    <w:rsid w:val="00A97C78"/>
    <w:rsid w:val="00AA4859"/>
    <w:rsid w:val="00AC2C01"/>
    <w:rsid w:val="00AE1C0C"/>
    <w:rsid w:val="00AF4F5D"/>
    <w:rsid w:val="00B000E0"/>
    <w:rsid w:val="00B27226"/>
    <w:rsid w:val="00B3052F"/>
    <w:rsid w:val="00B51957"/>
    <w:rsid w:val="00B55719"/>
    <w:rsid w:val="00B60D8F"/>
    <w:rsid w:val="00B7451F"/>
    <w:rsid w:val="00B74CF3"/>
    <w:rsid w:val="00BA1313"/>
    <w:rsid w:val="00BB59E2"/>
    <w:rsid w:val="00BC2D60"/>
    <w:rsid w:val="00C34794"/>
    <w:rsid w:val="00C90BBB"/>
    <w:rsid w:val="00CA639B"/>
    <w:rsid w:val="00D14B33"/>
    <w:rsid w:val="00D3439A"/>
    <w:rsid w:val="00D616EC"/>
    <w:rsid w:val="00D730C9"/>
    <w:rsid w:val="00E00225"/>
    <w:rsid w:val="00E11837"/>
    <w:rsid w:val="00E8036A"/>
    <w:rsid w:val="00E969C1"/>
    <w:rsid w:val="00EB2581"/>
    <w:rsid w:val="00F0320A"/>
    <w:rsid w:val="00F11543"/>
    <w:rsid w:val="00F33DCC"/>
    <w:rsid w:val="00F40118"/>
    <w:rsid w:val="00F43BCC"/>
    <w:rsid w:val="00F60224"/>
    <w:rsid w:val="00F768EB"/>
    <w:rsid w:val="00F81DA8"/>
    <w:rsid w:val="00F92AC8"/>
    <w:rsid w:val="00FA5ECC"/>
    <w:rsid w:val="00FA6930"/>
    <w:rsid w:val="00FD1AF2"/>
    <w:rsid w:val="00FD2D6D"/>
    <w:rsid w:val="00FD7B07"/>
    <w:rsid w:val="01755860"/>
    <w:rsid w:val="018BE5BE"/>
    <w:rsid w:val="01C0EBB3"/>
    <w:rsid w:val="01ECC70C"/>
    <w:rsid w:val="020948C3"/>
    <w:rsid w:val="02A98B6E"/>
    <w:rsid w:val="02D78200"/>
    <w:rsid w:val="030A4B38"/>
    <w:rsid w:val="031F115D"/>
    <w:rsid w:val="03701B36"/>
    <w:rsid w:val="0376C65C"/>
    <w:rsid w:val="038E1415"/>
    <w:rsid w:val="03A7809F"/>
    <w:rsid w:val="040CB96C"/>
    <w:rsid w:val="0410205F"/>
    <w:rsid w:val="0461B6C1"/>
    <w:rsid w:val="051305FC"/>
    <w:rsid w:val="05224C28"/>
    <w:rsid w:val="05434296"/>
    <w:rsid w:val="058E247E"/>
    <w:rsid w:val="059674B8"/>
    <w:rsid w:val="05E39495"/>
    <w:rsid w:val="06A6F0E9"/>
    <w:rsid w:val="06E78708"/>
    <w:rsid w:val="078CA2A3"/>
    <w:rsid w:val="07B88067"/>
    <w:rsid w:val="07E4D50D"/>
    <w:rsid w:val="07FE2F63"/>
    <w:rsid w:val="084F2FFF"/>
    <w:rsid w:val="091E9121"/>
    <w:rsid w:val="093218E0"/>
    <w:rsid w:val="0955F662"/>
    <w:rsid w:val="097FC396"/>
    <w:rsid w:val="09BA6E42"/>
    <w:rsid w:val="09F89C9C"/>
    <w:rsid w:val="0A01A961"/>
    <w:rsid w:val="0A19D8AC"/>
    <w:rsid w:val="0AA39A36"/>
    <w:rsid w:val="0AF19653"/>
    <w:rsid w:val="0B19BAF0"/>
    <w:rsid w:val="0B86B413"/>
    <w:rsid w:val="0B94C9F8"/>
    <w:rsid w:val="0C3EA549"/>
    <w:rsid w:val="0C55A8EA"/>
    <w:rsid w:val="0CA004CE"/>
    <w:rsid w:val="0D44FE55"/>
    <w:rsid w:val="0E2B88AD"/>
    <w:rsid w:val="0E5D73AF"/>
    <w:rsid w:val="0E7E6FB9"/>
    <w:rsid w:val="0ECC19D3"/>
    <w:rsid w:val="0ED870AA"/>
    <w:rsid w:val="0F2E0D8F"/>
    <w:rsid w:val="0F7570C4"/>
    <w:rsid w:val="0FC8218A"/>
    <w:rsid w:val="105B329F"/>
    <w:rsid w:val="10697742"/>
    <w:rsid w:val="107C8CAE"/>
    <w:rsid w:val="108364D2"/>
    <w:rsid w:val="10ADE60F"/>
    <w:rsid w:val="111BDB9F"/>
    <w:rsid w:val="1132588A"/>
    <w:rsid w:val="11CF4A7A"/>
    <w:rsid w:val="11F6772C"/>
    <w:rsid w:val="12086EA8"/>
    <w:rsid w:val="1249E9F7"/>
    <w:rsid w:val="12B06A18"/>
    <w:rsid w:val="12C7DFA6"/>
    <w:rsid w:val="1351A550"/>
    <w:rsid w:val="136BAF3F"/>
    <w:rsid w:val="136BC24D"/>
    <w:rsid w:val="13AC41C4"/>
    <w:rsid w:val="14461319"/>
    <w:rsid w:val="146C3102"/>
    <w:rsid w:val="1492883F"/>
    <w:rsid w:val="14DCFC06"/>
    <w:rsid w:val="153A7548"/>
    <w:rsid w:val="154F5794"/>
    <w:rsid w:val="154FDF4A"/>
    <w:rsid w:val="15721FAD"/>
    <w:rsid w:val="15FE2B00"/>
    <w:rsid w:val="160F42ED"/>
    <w:rsid w:val="16626636"/>
    <w:rsid w:val="168D21E5"/>
    <w:rsid w:val="16A4E10C"/>
    <w:rsid w:val="16BA6E92"/>
    <w:rsid w:val="16C5B626"/>
    <w:rsid w:val="171F6CDA"/>
    <w:rsid w:val="1721A601"/>
    <w:rsid w:val="176E34AF"/>
    <w:rsid w:val="179E719F"/>
    <w:rsid w:val="17AAD361"/>
    <w:rsid w:val="17BFB221"/>
    <w:rsid w:val="18211B67"/>
    <w:rsid w:val="182D7E0D"/>
    <w:rsid w:val="18314C43"/>
    <w:rsid w:val="1850F954"/>
    <w:rsid w:val="1870781A"/>
    <w:rsid w:val="188313A6"/>
    <w:rsid w:val="18FA2BB6"/>
    <w:rsid w:val="19DC9CE3"/>
    <w:rsid w:val="19DD7A4A"/>
    <w:rsid w:val="1A6FDA50"/>
    <w:rsid w:val="1A91A7C9"/>
    <w:rsid w:val="1AB17663"/>
    <w:rsid w:val="1B14D144"/>
    <w:rsid w:val="1B297DF7"/>
    <w:rsid w:val="1B30C992"/>
    <w:rsid w:val="1BA4503C"/>
    <w:rsid w:val="1CBC2585"/>
    <w:rsid w:val="1CD7CD34"/>
    <w:rsid w:val="1D7EB6A4"/>
    <w:rsid w:val="1D82F742"/>
    <w:rsid w:val="1DA5BBB3"/>
    <w:rsid w:val="1DD622D7"/>
    <w:rsid w:val="1EEFB37D"/>
    <w:rsid w:val="1F1C55E3"/>
    <w:rsid w:val="1F38B163"/>
    <w:rsid w:val="1F47DC4F"/>
    <w:rsid w:val="1F6EBD63"/>
    <w:rsid w:val="1F8D544E"/>
    <w:rsid w:val="2003AC85"/>
    <w:rsid w:val="20D8B544"/>
    <w:rsid w:val="21510167"/>
    <w:rsid w:val="2198BE33"/>
    <w:rsid w:val="21E0515D"/>
    <w:rsid w:val="21FD3284"/>
    <w:rsid w:val="22045A23"/>
    <w:rsid w:val="2207BA08"/>
    <w:rsid w:val="2208BCF1"/>
    <w:rsid w:val="22D79C31"/>
    <w:rsid w:val="23194EE0"/>
    <w:rsid w:val="23535DCB"/>
    <w:rsid w:val="2365EF85"/>
    <w:rsid w:val="23722B79"/>
    <w:rsid w:val="23B5DF9D"/>
    <w:rsid w:val="23F50AEC"/>
    <w:rsid w:val="242BEC9D"/>
    <w:rsid w:val="244CD185"/>
    <w:rsid w:val="2461B77B"/>
    <w:rsid w:val="2480FF0B"/>
    <w:rsid w:val="24AD169E"/>
    <w:rsid w:val="24EEDF53"/>
    <w:rsid w:val="2518E92E"/>
    <w:rsid w:val="256C5D4A"/>
    <w:rsid w:val="2592B395"/>
    <w:rsid w:val="259F588B"/>
    <w:rsid w:val="25C2206B"/>
    <w:rsid w:val="25FE7C35"/>
    <w:rsid w:val="261F3C7F"/>
    <w:rsid w:val="26AC73A1"/>
    <w:rsid w:val="2720DBF7"/>
    <w:rsid w:val="276392EC"/>
    <w:rsid w:val="281634B2"/>
    <w:rsid w:val="284B5F85"/>
    <w:rsid w:val="28D3009A"/>
    <w:rsid w:val="28F5DA6C"/>
    <w:rsid w:val="28FD095A"/>
    <w:rsid w:val="29022AF9"/>
    <w:rsid w:val="292896CD"/>
    <w:rsid w:val="292B28BE"/>
    <w:rsid w:val="2937A8B0"/>
    <w:rsid w:val="2937DA3A"/>
    <w:rsid w:val="296CF5F3"/>
    <w:rsid w:val="29743B15"/>
    <w:rsid w:val="2A3BC7E7"/>
    <w:rsid w:val="2AB46214"/>
    <w:rsid w:val="2AD6E707"/>
    <w:rsid w:val="2B8ABD6D"/>
    <w:rsid w:val="2BAD8342"/>
    <w:rsid w:val="2BBCB6D0"/>
    <w:rsid w:val="2BDCFB55"/>
    <w:rsid w:val="2BEFFB42"/>
    <w:rsid w:val="2BF47051"/>
    <w:rsid w:val="2C055CBC"/>
    <w:rsid w:val="2CEB1465"/>
    <w:rsid w:val="2CEDC478"/>
    <w:rsid w:val="2D4EFD33"/>
    <w:rsid w:val="2DA27B07"/>
    <w:rsid w:val="2DBA5786"/>
    <w:rsid w:val="2E0E2AE3"/>
    <w:rsid w:val="2E8F79A5"/>
    <w:rsid w:val="2EA0A457"/>
    <w:rsid w:val="2EBF48BA"/>
    <w:rsid w:val="2F96643A"/>
    <w:rsid w:val="2FD98576"/>
    <w:rsid w:val="30C8166D"/>
    <w:rsid w:val="30C88534"/>
    <w:rsid w:val="30E02D70"/>
    <w:rsid w:val="312A0070"/>
    <w:rsid w:val="31312075"/>
    <w:rsid w:val="317A5296"/>
    <w:rsid w:val="31804E48"/>
    <w:rsid w:val="319463BD"/>
    <w:rsid w:val="31ABAD91"/>
    <w:rsid w:val="3200895A"/>
    <w:rsid w:val="32237835"/>
    <w:rsid w:val="3257F70B"/>
    <w:rsid w:val="32662DE1"/>
    <w:rsid w:val="32889FAC"/>
    <w:rsid w:val="339C3433"/>
    <w:rsid w:val="33AECEBB"/>
    <w:rsid w:val="33F64F10"/>
    <w:rsid w:val="34034055"/>
    <w:rsid w:val="342A143B"/>
    <w:rsid w:val="342CE089"/>
    <w:rsid w:val="343995E1"/>
    <w:rsid w:val="349E42B1"/>
    <w:rsid w:val="34E34B39"/>
    <w:rsid w:val="357BA946"/>
    <w:rsid w:val="35D17C17"/>
    <w:rsid w:val="35F6AFA0"/>
    <w:rsid w:val="360E64C6"/>
    <w:rsid w:val="3641B53B"/>
    <w:rsid w:val="36510356"/>
    <w:rsid w:val="368F1065"/>
    <w:rsid w:val="36C23DFE"/>
    <w:rsid w:val="373E8829"/>
    <w:rsid w:val="37AA8DC6"/>
    <w:rsid w:val="381F32A9"/>
    <w:rsid w:val="389F602A"/>
    <w:rsid w:val="38AB4A84"/>
    <w:rsid w:val="38B2C3A4"/>
    <w:rsid w:val="38E7A4A1"/>
    <w:rsid w:val="392C2417"/>
    <w:rsid w:val="396945F1"/>
    <w:rsid w:val="39A82AFB"/>
    <w:rsid w:val="39C9E7BB"/>
    <w:rsid w:val="39E62985"/>
    <w:rsid w:val="39EC4853"/>
    <w:rsid w:val="3A058065"/>
    <w:rsid w:val="3ABCD304"/>
    <w:rsid w:val="3B65033E"/>
    <w:rsid w:val="3BBF7643"/>
    <w:rsid w:val="3C1C16AB"/>
    <w:rsid w:val="3C8E8E65"/>
    <w:rsid w:val="3D2AB476"/>
    <w:rsid w:val="3D2C1544"/>
    <w:rsid w:val="3D3234C7"/>
    <w:rsid w:val="3D4FA44A"/>
    <w:rsid w:val="3D68E6F1"/>
    <w:rsid w:val="3DA82179"/>
    <w:rsid w:val="3DD8CE66"/>
    <w:rsid w:val="3E04F8CC"/>
    <w:rsid w:val="3E11B900"/>
    <w:rsid w:val="3E35CD2A"/>
    <w:rsid w:val="3E86DB34"/>
    <w:rsid w:val="3ED321C4"/>
    <w:rsid w:val="3EF02EC1"/>
    <w:rsid w:val="3EFB4AD5"/>
    <w:rsid w:val="3F291DE3"/>
    <w:rsid w:val="3F74ACC6"/>
    <w:rsid w:val="3F8A2767"/>
    <w:rsid w:val="3F96AA1F"/>
    <w:rsid w:val="3FD29145"/>
    <w:rsid w:val="3FED2CA3"/>
    <w:rsid w:val="4012C033"/>
    <w:rsid w:val="404E0F21"/>
    <w:rsid w:val="407E114E"/>
    <w:rsid w:val="40ADF7AC"/>
    <w:rsid w:val="40BD27DE"/>
    <w:rsid w:val="4100363D"/>
    <w:rsid w:val="411582F0"/>
    <w:rsid w:val="41219DEB"/>
    <w:rsid w:val="41525547"/>
    <w:rsid w:val="41A04871"/>
    <w:rsid w:val="41F7BB3D"/>
    <w:rsid w:val="421C03A9"/>
    <w:rsid w:val="423729A6"/>
    <w:rsid w:val="42B13496"/>
    <w:rsid w:val="430D2FC6"/>
    <w:rsid w:val="435D6DA4"/>
    <w:rsid w:val="43A918DE"/>
    <w:rsid w:val="440E4EB4"/>
    <w:rsid w:val="447E4033"/>
    <w:rsid w:val="448E4471"/>
    <w:rsid w:val="44B61CE0"/>
    <w:rsid w:val="4570D994"/>
    <w:rsid w:val="459A7277"/>
    <w:rsid w:val="45BAB779"/>
    <w:rsid w:val="45CAB572"/>
    <w:rsid w:val="45DCE7D0"/>
    <w:rsid w:val="4662D6F0"/>
    <w:rsid w:val="4663B401"/>
    <w:rsid w:val="46CA8CA3"/>
    <w:rsid w:val="47AF3186"/>
    <w:rsid w:val="482D0CD0"/>
    <w:rsid w:val="485ADF2F"/>
    <w:rsid w:val="48CA31F0"/>
    <w:rsid w:val="48F254AD"/>
    <w:rsid w:val="496C027F"/>
    <w:rsid w:val="49980F16"/>
    <w:rsid w:val="49FE450D"/>
    <w:rsid w:val="4A61A413"/>
    <w:rsid w:val="4AA02A08"/>
    <w:rsid w:val="4B156180"/>
    <w:rsid w:val="4B42229E"/>
    <w:rsid w:val="4B5AA2EB"/>
    <w:rsid w:val="4B5B7813"/>
    <w:rsid w:val="4B623DAF"/>
    <w:rsid w:val="4B6776C2"/>
    <w:rsid w:val="4C1869E7"/>
    <w:rsid w:val="4C320CB9"/>
    <w:rsid w:val="4C43A0AA"/>
    <w:rsid w:val="4C539D20"/>
    <w:rsid w:val="4C7A18AB"/>
    <w:rsid w:val="4CA543F1"/>
    <w:rsid w:val="4CD49158"/>
    <w:rsid w:val="4D1A334D"/>
    <w:rsid w:val="4D27D589"/>
    <w:rsid w:val="4D3EF551"/>
    <w:rsid w:val="4E0BC31E"/>
    <w:rsid w:val="4E249BB4"/>
    <w:rsid w:val="4E400A6B"/>
    <w:rsid w:val="4E658172"/>
    <w:rsid w:val="4E7E6EF8"/>
    <w:rsid w:val="4EBF0F64"/>
    <w:rsid w:val="4F498CFE"/>
    <w:rsid w:val="4F521BD1"/>
    <w:rsid w:val="4F5E833E"/>
    <w:rsid w:val="4F68AD47"/>
    <w:rsid w:val="4F768F45"/>
    <w:rsid w:val="504E3081"/>
    <w:rsid w:val="5065AEC3"/>
    <w:rsid w:val="5077EC42"/>
    <w:rsid w:val="50DF8E36"/>
    <w:rsid w:val="510738B8"/>
    <w:rsid w:val="51BD0D43"/>
    <w:rsid w:val="51E59658"/>
    <w:rsid w:val="524093FC"/>
    <w:rsid w:val="52575D46"/>
    <w:rsid w:val="52913E1E"/>
    <w:rsid w:val="52B89CB9"/>
    <w:rsid w:val="5310FA23"/>
    <w:rsid w:val="53525589"/>
    <w:rsid w:val="549C68D2"/>
    <w:rsid w:val="54A25C2C"/>
    <w:rsid w:val="54F4C36A"/>
    <w:rsid w:val="550E256A"/>
    <w:rsid w:val="551472B2"/>
    <w:rsid w:val="561F0531"/>
    <w:rsid w:val="564ABDBE"/>
    <w:rsid w:val="5659BD40"/>
    <w:rsid w:val="566064C5"/>
    <w:rsid w:val="5768EF73"/>
    <w:rsid w:val="579C4ECB"/>
    <w:rsid w:val="57C6D65B"/>
    <w:rsid w:val="57FA694E"/>
    <w:rsid w:val="5842C4CB"/>
    <w:rsid w:val="585C3C4B"/>
    <w:rsid w:val="5878ADF0"/>
    <w:rsid w:val="5884A4ED"/>
    <w:rsid w:val="58D58FDD"/>
    <w:rsid w:val="58D816B8"/>
    <w:rsid w:val="58E88D4C"/>
    <w:rsid w:val="5902674E"/>
    <w:rsid w:val="5918C145"/>
    <w:rsid w:val="591DC8B0"/>
    <w:rsid w:val="5921D1A2"/>
    <w:rsid w:val="5948BD91"/>
    <w:rsid w:val="595CFFC6"/>
    <w:rsid w:val="596A339F"/>
    <w:rsid w:val="598090D6"/>
    <w:rsid w:val="59AB4C57"/>
    <w:rsid w:val="59CC2CA2"/>
    <w:rsid w:val="59EE7BB7"/>
    <w:rsid w:val="5A5DA171"/>
    <w:rsid w:val="5A890B4A"/>
    <w:rsid w:val="5AACA5C6"/>
    <w:rsid w:val="5B07C7B6"/>
    <w:rsid w:val="5B210A9C"/>
    <w:rsid w:val="5B328A95"/>
    <w:rsid w:val="5B465B0F"/>
    <w:rsid w:val="5B50C19F"/>
    <w:rsid w:val="5BC71E0F"/>
    <w:rsid w:val="5BE584EB"/>
    <w:rsid w:val="5BF892FE"/>
    <w:rsid w:val="5C3D6AF4"/>
    <w:rsid w:val="5C5E6266"/>
    <w:rsid w:val="5CC32AF6"/>
    <w:rsid w:val="5CD2C6BC"/>
    <w:rsid w:val="5D0A8AFB"/>
    <w:rsid w:val="5D117B78"/>
    <w:rsid w:val="5D1E0329"/>
    <w:rsid w:val="5D3270E0"/>
    <w:rsid w:val="5D985881"/>
    <w:rsid w:val="5D9FA426"/>
    <w:rsid w:val="5DCA5A23"/>
    <w:rsid w:val="5DE04AD4"/>
    <w:rsid w:val="5E3C1F27"/>
    <w:rsid w:val="5E4843DE"/>
    <w:rsid w:val="5E7193C8"/>
    <w:rsid w:val="5EB20F6D"/>
    <w:rsid w:val="5EDFFD8A"/>
    <w:rsid w:val="5EE02D3F"/>
    <w:rsid w:val="5F4B2648"/>
    <w:rsid w:val="5F7E91DF"/>
    <w:rsid w:val="5FDD2BC8"/>
    <w:rsid w:val="5FE225FC"/>
    <w:rsid w:val="5FE35B48"/>
    <w:rsid w:val="605EA80C"/>
    <w:rsid w:val="606C70DF"/>
    <w:rsid w:val="60797282"/>
    <w:rsid w:val="609A216F"/>
    <w:rsid w:val="60BE4291"/>
    <w:rsid w:val="60F60840"/>
    <w:rsid w:val="610ABA1D"/>
    <w:rsid w:val="617A16B6"/>
    <w:rsid w:val="61917ABD"/>
    <w:rsid w:val="61EA619A"/>
    <w:rsid w:val="61F2F4D8"/>
    <w:rsid w:val="62169C92"/>
    <w:rsid w:val="62CCEFC5"/>
    <w:rsid w:val="63044504"/>
    <w:rsid w:val="6313F131"/>
    <w:rsid w:val="635B726D"/>
    <w:rsid w:val="63C9520F"/>
    <w:rsid w:val="63D67C28"/>
    <w:rsid w:val="6448C6C1"/>
    <w:rsid w:val="64739379"/>
    <w:rsid w:val="64981B89"/>
    <w:rsid w:val="64B0175A"/>
    <w:rsid w:val="64B30EF8"/>
    <w:rsid w:val="64B7ACB8"/>
    <w:rsid w:val="64FC6331"/>
    <w:rsid w:val="65164AFA"/>
    <w:rsid w:val="653731E8"/>
    <w:rsid w:val="6566B7AD"/>
    <w:rsid w:val="65A2D621"/>
    <w:rsid w:val="65CCE5E6"/>
    <w:rsid w:val="65FEBF0E"/>
    <w:rsid w:val="6670D485"/>
    <w:rsid w:val="669D1510"/>
    <w:rsid w:val="672473CF"/>
    <w:rsid w:val="6775185C"/>
    <w:rsid w:val="67DAEFCA"/>
    <w:rsid w:val="685DD539"/>
    <w:rsid w:val="687ECCD0"/>
    <w:rsid w:val="68B77A05"/>
    <w:rsid w:val="68C87176"/>
    <w:rsid w:val="6906B336"/>
    <w:rsid w:val="6980966E"/>
    <w:rsid w:val="699566F2"/>
    <w:rsid w:val="699B8EB6"/>
    <w:rsid w:val="69B449B2"/>
    <w:rsid w:val="69FDDADB"/>
    <w:rsid w:val="6A093C4A"/>
    <w:rsid w:val="6A6CED90"/>
    <w:rsid w:val="6A9654DF"/>
    <w:rsid w:val="6AEE9D31"/>
    <w:rsid w:val="6B60225F"/>
    <w:rsid w:val="6B61AC52"/>
    <w:rsid w:val="6BB68D7D"/>
    <w:rsid w:val="6BC1FFFA"/>
    <w:rsid w:val="6BC7AC72"/>
    <w:rsid w:val="6C6D87B1"/>
    <w:rsid w:val="6C941824"/>
    <w:rsid w:val="6CD9731D"/>
    <w:rsid w:val="6CEA3266"/>
    <w:rsid w:val="6CFD3058"/>
    <w:rsid w:val="6D5333E5"/>
    <w:rsid w:val="6D58ED36"/>
    <w:rsid w:val="6D678D96"/>
    <w:rsid w:val="6D96635D"/>
    <w:rsid w:val="6DA0422E"/>
    <w:rsid w:val="6DB1FD60"/>
    <w:rsid w:val="6E46B0D0"/>
    <w:rsid w:val="6E755D65"/>
    <w:rsid w:val="6EB56A36"/>
    <w:rsid w:val="6EF3D6B2"/>
    <w:rsid w:val="6F3C9905"/>
    <w:rsid w:val="6F84977C"/>
    <w:rsid w:val="6FD613AF"/>
    <w:rsid w:val="702076D9"/>
    <w:rsid w:val="71102896"/>
    <w:rsid w:val="71300153"/>
    <w:rsid w:val="71794B97"/>
    <w:rsid w:val="718983CE"/>
    <w:rsid w:val="72140C3F"/>
    <w:rsid w:val="72835376"/>
    <w:rsid w:val="72839D55"/>
    <w:rsid w:val="72930C4F"/>
    <w:rsid w:val="73100EAD"/>
    <w:rsid w:val="7333C53B"/>
    <w:rsid w:val="7442B75E"/>
    <w:rsid w:val="744984C1"/>
    <w:rsid w:val="745C12DB"/>
    <w:rsid w:val="74AD0DED"/>
    <w:rsid w:val="74B8BD5C"/>
    <w:rsid w:val="7518B1FC"/>
    <w:rsid w:val="7519E5B9"/>
    <w:rsid w:val="752C97BE"/>
    <w:rsid w:val="75CA1AAD"/>
    <w:rsid w:val="762AFDB7"/>
    <w:rsid w:val="7663E855"/>
    <w:rsid w:val="766CE25E"/>
    <w:rsid w:val="7674EEDF"/>
    <w:rsid w:val="767863A4"/>
    <w:rsid w:val="76799DFC"/>
    <w:rsid w:val="769A282D"/>
    <w:rsid w:val="76A4BC5E"/>
    <w:rsid w:val="77BB1056"/>
    <w:rsid w:val="781FF767"/>
    <w:rsid w:val="7832A125"/>
    <w:rsid w:val="78EADBA2"/>
    <w:rsid w:val="78EC57A1"/>
    <w:rsid w:val="79294B1E"/>
    <w:rsid w:val="79618B61"/>
    <w:rsid w:val="79895792"/>
    <w:rsid w:val="79EC4E9C"/>
    <w:rsid w:val="79ED6D8F"/>
    <w:rsid w:val="79EEEE9F"/>
    <w:rsid w:val="7A6A0EBC"/>
    <w:rsid w:val="7A82A0DF"/>
    <w:rsid w:val="7AF8952C"/>
    <w:rsid w:val="7B2E7369"/>
    <w:rsid w:val="7BB9E41D"/>
    <w:rsid w:val="7C024906"/>
    <w:rsid w:val="7C202A71"/>
    <w:rsid w:val="7C765A6B"/>
    <w:rsid w:val="7C8097BD"/>
    <w:rsid w:val="7D09B3BF"/>
    <w:rsid w:val="7D130C2B"/>
    <w:rsid w:val="7D1723A2"/>
    <w:rsid w:val="7D435482"/>
    <w:rsid w:val="7D93FA6B"/>
    <w:rsid w:val="7DB1AC37"/>
    <w:rsid w:val="7DB9C174"/>
    <w:rsid w:val="7DC08082"/>
    <w:rsid w:val="7DD66F29"/>
    <w:rsid w:val="7E335894"/>
    <w:rsid w:val="7E671CDB"/>
    <w:rsid w:val="7E847A58"/>
    <w:rsid w:val="7F695B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20802"/>
  <w15:chartTrackingRefBased/>
  <w15:docId w15:val="{5AA6247D-42AB-4FEA-951A-DD23B807B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741D15"/>
    <w:pPr>
      <w:keepNext/>
      <w:keepLines/>
      <w:spacing w:before="480" w:after="0"/>
      <w:jc w:val="center"/>
      <w:outlineLvl w:val="0"/>
    </w:pPr>
    <w:rPr>
      <w:rFonts w:asciiTheme="majorHAnsi" w:eastAsiaTheme="majorEastAsia" w:hAnsiTheme="majorHAnsi" w:cstheme="majorBidi"/>
      <w:b/>
      <w:color w:val="2F5496" w:themeColor="accent1" w:themeShade="BF"/>
      <w:sz w:val="32"/>
      <w:szCs w:val="32"/>
    </w:rPr>
  </w:style>
  <w:style w:type="paragraph" w:styleId="Nagwek3">
    <w:name w:val="heading 3"/>
    <w:basedOn w:val="Normalny"/>
    <w:link w:val="Nagwek3Znak"/>
    <w:uiPriority w:val="9"/>
    <w:qFormat/>
    <w:rsid w:val="0037679A"/>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aragraph">
    <w:name w:val="paragraph"/>
    <w:basedOn w:val="Normalny"/>
    <w:rsid w:val="00817EF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817EF4"/>
  </w:style>
  <w:style w:type="character" w:customStyle="1" w:styleId="eop">
    <w:name w:val="eop"/>
    <w:basedOn w:val="Domylnaczcionkaakapitu"/>
    <w:rsid w:val="00817EF4"/>
  </w:style>
  <w:style w:type="character" w:customStyle="1" w:styleId="tabchar">
    <w:name w:val="tabchar"/>
    <w:basedOn w:val="Domylnaczcionkaakapitu"/>
    <w:rsid w:val="00817EF4"/>
  </w:style>
  <w:style w:type="paragraph" w:styleId="NormalnyWeb">
    <w:name w:val="Normal (Web)"/>
    <w:basedOn w:val="Normalny"/>
    <w:uiPriority w:val="99"/>
    <w:unhideWhenUsed/>
    <w:rsid w:val="0037679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7679A"/>
    <w:rPr>
      <w:b/>
      <w:bCs/>
    </w:rPr>
  </w:style>
  <w:style w:type="character" w:customStyle="1" w:styleId="Nagwek3Znak">
    <w:name w:val="Nagłówek 3 Znak"/>
    <w:basedOn w:val="Domylnaczcionkaakapitu"/>
    <w:link w:val="Nagwek3"/>
    <w:uiPriority w:val="9"/>
    <w:rsid w:val="0037679A"/>
    <w:rPr>
      <w:rFonts w:ascii="Times New Roman" w:eastAsia="Times New Roman" w:hAnsi="Times New Roman" w:cs="Times New Roman"/>
      <w:b/>
      <w:bCs/>
      <w:sz w:val="27"/>
      <w:szCs w:val="27"/>
      <w:lang w:eastAsia="pl-PL"/>
    </w:rPr>
  </w:style>
  <w:style w:type="paragraph" w:customStyle="1" w:styleId="Punkty">
    <w:name w:val="Punkty"/>
    <w:basedOn w:val="Normalny"/>
    <w:rsid w:val="00724D93"/>
    <w:pPr>
      <w:numPr>
        <w:numId w:val="12"/>
      </w:numPr>
      <w:spacing w:after="0" w:line="240" w:lineRule="auto"/>
    </w:pPr>
    <w:rPr>
      <w:rFonts w:ascii="Calibri" w:hAnsi="Calibri" w:cs="Calibri"/>
      <w:lang w:eastAsia="pl-PL"/>
    </w:rPr>
  </w:style>
  <w:style w:type="paragraph" w:customStyle="1" w:styleId="Punkty1">
    <w:name w:val="Punkty1"/>
    <w:basedOn w:val="Punkty"/>
    <w:link w:val="Punkty1Znak"/>
    <w:qFormat/>
    <w:rsid w:val="00724D93"/>
    <w:pPr>
      <w:spacing w:after="120"/>
      <w:ind w:left="426" w:hanging="426"/>
      <w:jc w:val="both"/>
    </w:pPr>
    <w:rPr>
      <w:rFonts w:ascii="Times New Roman" w:hAnsi="Times New Roman" w:cs="Times New Roman"/>
    </w:rPr>
  </w:style>
  <w:style w:type="character" w:customStyle="1" w:styleId="Punkty1Znak">
    <w:name w:val="Punkty1 Znak"/>
    <w:basedOn w:val="Domylnaczcionkaakapitu"/>
    <w:link w:val="Punkty1"/>
    <w:rsid w:val="00724D93"/>
    <w:rPr>
      <w:rFonts w:ascii="Times New Roman" w:hAnsi="Times New Roman" w:cs="Times New Roman"/>
      <w:lang w:eastAsia="pl-PL"/>
    </w:rPr>
  </w:style>
  <w:style w:type="paragraph" w:customStyle="1" w:styleId="Default">
    <w:name w:val="Default"/>
    <w:rsid w:val="003B4C1C"/>
    <w:pPr>
      <w:autoSpaceDE w:val="0"/>
      <w:autoSpaceDN w:val="0"/>
      <w:adjustRightInd w:val="0"/>
      <w:spacing w:after="0" w:line="240" w:lineRule="auto"/>
    </w:pPr>
    <w:rPr>
      <w:rFonts w:ascii="Calibri" w:hAnsi="Calibri" w:cs="Calibri"/>
      <w:color w:val="000000"/>
      <w:sz w:val="24"/>
      <w:szCs w:val="24"/>
    </w:rPr>
  </w:style>
  <w:style w:type="character" w:styleId="Hipercze">
    <w:name w:val="Hyperlink"/>
    <w:basedOn w:val="Domylnaczcionkaakapitu"/>
    <w:uiPriority w:val="99"/>
    <w:unhideWhenUsed/>
    <w:rsid w:val="00AF4F5D"/>
    <w:rPr>
      <w:color w:val="0563C1" w:themeColor="hyperlink"/>
      <w:u w:val="single"/>
    </w:rPr>
  </w:style>
  <w:style w:type="character" w:customStyle="1" w:styleId="Nierozpoznanawzmianka1">
    <w:name w:val="Nierozpoznana wzmianka1"/>
    <w:basedOn w:val="Domylnaczcionkaakapitu"/>
    <w:uiPriority w:val="99"/>
    <w:semiHidden/>
    <w:unhideWhenUsed/>
    <w:rsid w:val="00AF4F5D"/>
    <w:rPr>
      <w:color w:val="605E5C"/>
      <w:shd w:val="clear" w:color="auto" w:fill="E1DFDD"/>
    </w:rPr>
  </w:style>
  <w:style w:type="paragraph" w:styleId="Akapitzlist">
    <w:name w:val="List Paragraph"/>
    <w:basedOn w:val="Normalny"/>
    <w:uiPriority w:val="34"/>
    <w:qFormat/>
    <w:rsid w:val="0005727D"/>
    <w:pPr>
      <w:ind w:left="720"/>
      <w:contextualSpacing/>
    </w:pPr>
  </w:style>
  <w:style w:type="paragraph" w:styleId="Tytu">
    <w:name w:val="Title"/>
    <w:basedOn w:val="Normalny"/>
    <w:next w:val="Normalny"/>
    <w:link w:val="TytuZnak"/>
    <w:uiPriority w:val="10"/>
    <w:qFormat/>
    <w:rsid w:val="00B2722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2722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95FBB"/>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695FBB"/>
    <w:rPr>
      <w:rFonts w:eastAsiaTheme="minorEastAsia"/>
      <w:color w:val="5A5A5A" w:themeColor="text1" w:themeTint="A5"/>
      <w:spacing w:val="15"/>
    </w:rPr>
  </w:style>
  <w:style w:type="character" w:styleId="Wyrnieniedelikatne">
    <w:name w:val="Subtle Emphasis"/>
    <w:basedOn w:val="Domylnaczcionkaakapitu"/>
    <w:uiPriority w:val="19"/>
    <w:qFormat/>
    <w:rsid w:val="00695FBB"/>
    <w:rPr>
      <w:i/>
      <w:iCs/>
      <w:color w:val="404040" w:themeColor="text1" w:themeTint="BF"/>
    </w:rPr>
  </w:style>
  <w:style w:type="character" w:customStyle="1" w:styleId="Nagwek1Znak">
    <w:name w:val="Nagłówek 1 Znak"/>
    <w:basedOn w:val="Domylnaczcionkaakapitu"/>
    <w:link w:val="Nagwek1"/>
    <w:uiPriority w:val="9"/>
    <w:rsid w:val="00741D15"/>
    <w:rPr>
      <w:rFonts w:asciiTheme="majorHAnsi" w:eastAsiaTheme="majorEastAsia" w:hAnsiTheme="majorHAnsi" w:cstheme="majorBidi"/>
      <w:b/>
      <w:color w:val="2F5496" w:themeColor="accent1" w:themeShade="BF"/>
      <w:sz w:val="32"/>
      <w:szCs w:val="32"/>
    </w:rPr>
  </w:style>
  <w:style w:type="character" w:styleId="Odwoaniedokomentarza">
    <w:name w:val="annotation reference"/>
    <w:basedOn w:val="Domylnaczcionkaakapitu"/>
    <w:uiPriority w:val="99"/>
    <w:semiHidden/>
    <w:unhideWhenUsed/>
    <w:rsid w:val="0090063F"/>
    <w:rPr>
      <w:sz w:val="16"/>
      <w:szCs w:val="16"/>
    </w:rPr>
  </w:style>
  <w:style w:type="paragraph" w:styleId="Tekstkomentarza">
    <w:name w:val="annotation text"/>
    <w:basedOn w:val="Normalny"/>
    <w:link w:val="TekstkomentarzaZnak"/>
    <w:uiPriority w:val="99"/>
    <w:semiHidden/>
    <w:unhideWhenUsed/>
    <w:rsid w:val="0090063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0063F"/>
    <w:rPr>
      <w:sz w:val="20"/>
      <w:szCs w:val="20"/>
    </w:rPr>
  </w:style>
  <w:style w:type="paragraph" w:styleId="Tematkomentarza">
    <w:name w:val="annotation subject"/>
    <w:basedOn w:val="Tekstkomentarza"/>
    <w:next w:val="Tekstkomentarza"/>
    <w:link w:val="TematkomentarzaZnak"/>
    <w:uiPriority w:val="99"/>
    <w:semiHidden/>
    <w:unhideWhenUsed/>
    <w:rsid w:val="0090063F"/>
    <w:rPr>
      <w:b/>
      <w:bCs/>
    </w:rPr>
  </w:style>
  <w:style w:type="character" w:customStyle="1" w:styleId="TematkomentarzaZnak">
    <w:name w:val="Temat komentarza Znak"/>
    <w:basedOn w:val="TekstkomentarzaZnak"/>
    <w:link w:val="Tematkomentarza"/>
    <w:uiPriority w:val="99"/>
    <w:semiHidden/>
    <w:rsid w:val="0090063F"/>
    <w:rPr>
      <w:b/>
      <w:bCs/>
      <w:sz w:val="20"/>
      <w:szCs w:val="20"/>
    </w:rPr>
  </w:style>
  <w:style w:type="paragraph" w:styleId="Poprawka">
    <w:name w:val="Revision"/>
    <w:hidden/>
    <w:uiPriority w:val="99"/>
    <w:semiHidden/>
    <w:rsid w:val="00F33DCC"/>
    <w:pPr>
      <w:spacing w:after="0" w:line="240" w:lineRule="auto"/>
    </w:pPr>
  </w:style>
  <w:style w:type="paragraph" w:styleId="Nagwek">
    <w:name w:val="header"/>
    <w:basedOn w:val="Normalny"/>
    <w:link w:val="NagwekZnak"/>
    <w:uiPriority w:val="99"/>
    <w:unhideWhenUsed/>
    <w:rsid w:val="0007214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7214D"/>
  </w:style>
  <w:style w:type="paragraph" w:styleId="Stopka">
    <w:name w:val="footer"/>
    <w:basedOn w:val="Normalny"/>
    <w:link w:val="StopkaZnak"/>
    <w:uiPriority w:val="99"/>
    <w:unhideWhenUsed/>
    <w:rsid w:val="000721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7214D"/>
  </w:style>
  <w:style w:type="paragraph" w:styleId="Tekstdymka">
    <w:name w:val="Balloon Text"/>
    <w:basedOn w:val="Normalny"/>
    <w:link w:val="TekstdymkaZnak"/>
    <w:uiPriority w:val="99"/>
    <w:semiHidden/>
    <w:unhideWhenUsed/>
    <w:rsid w:val="0007214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214D"/>
    <w:rPr>
      <w:rFonts w:ascii="Segoe UI" w:hAnsi="Segoe UI" w:cs="Segoe UI"/>
      <w:sz w:val="18"/>
      <w:szCs w:val="18"/>
    </w:rPr>
  </w:style>
  <w:style w:type="paragraph" w:customStyle="1" w:styleId="pdq2pgselectionanchorcontainer">
    <w:name w:val="pdq2pg_selectionanchorcontainer"/>
    <w:basedOn w:val="Normalny"/>
    <w:rsid w:val="004A0E1A"/>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29532">
      <w:bodyDiv w:val="1"/>
      <w:marLeft w:val="0"/>
      <w:marRight w:val="0"/>
      <w:marTop w:val="0"/>
      <w:marBottom w:val="0"/>
      <w:divBdr>
        <w:top w:val="none" w:sz="0" w:space="0" w:color="auto"/>
        <w:left w:val="none" w:sz="0" w:space="0" w:color="auto"/>
        <w:bottom w:val="none" w:sz="0" w:space="0" w:color="auto"/>
        <w:right w:val="none" w:sz="0" w:space="0" w:color="auto"/>
      </w:divBdr>
    </w:div>
    <w:div w:id="196743613">
      <w:bodyDiv w:val="1"/>
      <w:marLeft w:val="0"/>
      <w:marRight w:val="0"/>
      <w:marTop w:val="0"/>
      <w:marBottom w:val="0"/>
      <w:divBdr>
        <w:top w:val="none" w:sz="0" w:space="0" w:color="auto"/>
        <w:left w:val="none" w:sz="0" w:space="0" w:color="auto"/>
        <w:bottom w:val="none" w:sz="0" w:space="0" w:color="auto"/>
        <w:right w:val="none" w:sz="0" w:space="0" w:color="auto"/>
      </w:divBdr>
      <w:divsChild>
        <w:div w:id="844395355">
          <w:marLeft w:val="0"/>
          <w:marRight w:val="0"/>
          <w:marTop w:val="0"/>
          <w:marBottom w:val="0"/>
          <w:divBdr>
            <w:top w:val="none" w:sz="0" w:space="0" w:color="auto"/>
            <w:left w:val="none" w:sz="0" w:space="0" w:color="auto"/>
            <w:bottom w:val="none" w:sz="0" w:space="0" w:color="auto"/>
            <w:right w:val="none" w:sz="0" w:space="0" w:color="auto"/>
          </w:divBdr>
          <w:divsChild>
            <w:div w:id="240062129">
              <w:marLeft w:val="0"/>
              <w:marRight w:val="0"/>
              <w:marTop w:val="0"/>
              <w:marBottom w:val="0"/>
              <w:divBdr>
                <w:top w:val="none" w:sz="0" w:space="0" w:color="auto"/>
                <w:left w:val="none" w:sz="0" w:space="0" w:color="auto"/>
                <w:bottom w:val="none" w:sz="0" w:space="0" w:color="auto"/>
                <w:right w:val="none" w:sz="0" w:space="0" w:color="auto"/>
              </w:divBdr>
              <w:divsChild>
                <w:div w:id="19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039433">
      <w:bodyDiv w:val="1"/>
      <w:marLeft w:val="0"/>
      <w:marRight w:val="0"/>
      <w:marTop w:val="0"/>
      <w:marBottom w:val="0"/>
      <w:divBdr>
        <w:top w:val="none" w:sz="0" w:space="0" w:color="auto"/>
        <w:left w:val="none" w:sz="0" w:space="0" w:color="auto"/>
        <w:bottom w:val="none" w:sz="0" w:space="0" w:color="auto"/>
        <w:right w:val="none" w:sz="0" w:space="0" w:color="auto"/>
      </w:divBdr>
    </w:div>
    <w:div w:id="347219666">
      <w:bodyDiv w:val="1"/>
      <w:marLeft w:val="0"/>
      <w:marRight w:val="0"/>
      <w:marTop w:val="0"/>
      <w:marBottom w:val="0"/>
      <w:divBdr>
        <w:top w:val="none" w:sz="0" w:space="0" w:color="auto"/>
        <w:left w:val="none" w:sz="0" w:space="0" w:color="auto"/>
        <w:bottom w:val="none" w:sz="0" w:space="0" w:color="auto"/>
        <w:right w:val="none" w:sz="0" w:space="0" w:color="auto"/>
      </w:divBdr>
      <w:divsChild>
        <w:div w:id="1939171622">
          <w:marLeft w:val="0"/>
          <w:marRight w:val="0"/>
          <w:marTop w:val="0"/>
          <w:marBottom w:val="0"/>
          <w:divBdr>
            <w:top w:val="none" w:sz="0" w:space="0" w:color="auto"/>
            <w:left w:val="none" w:sz="0" w:space="0" w:color="auto"/>
            <w:bottom w:val="none" w:sz="0" w:space="0" w:color="auto"/>
            <w:right w:val="none" w:sz="0" w:space="0" w:color="auto"/>
          </w:divBdr>
        </w:div>
        <w:div w:id="1879467843">
          <w:marLeft w:val="0"/>
          <w:marRight w:val="0"/>
          <w:marTop w:val="0"/>
          <w:marBottom w:val="0"/>
          <w:divBdr>
            <w:top w:val="none" w:sz="0" w:space="0" w:color="auto"/>
            <w:left w:val="none" w:sz="0" w:space="0" w:color="auto"/>
            <w:bottom w:val="none" w:sz="0" w:space="0" w:color="auto"/>
            <w:right w:val="none" w:sz="0" w:space="0" w:color="auto"/>
          </w:divBdr>
        </w:div>
        <w:div w:id="708534018">
          <w:marLeft w:val="0"/>
          <w:marRight w:val="0"/>
          <w:marTop w:val="0"/>
          <w:marBottom w:val="0"/>
          <w:divBdr>
            <w:top w:val="none" w:sz="0" w:space="0" w:color="auto"/>
            <w:left w:val="none" w:sz="0" w:space="0" w:color="auto"/>
            <w:bottom w:val="none" w:sz="0" w:space="0" w:color="auto"/>
            <w:right w:val="none" w:sz="0" w:space="0" w:color="auto"/>
          </w:divBdr>
        </w:div>
        <w:div w:id="120611334">
          <w:marLeft w:val="0"/>
          <w:marRight w:val="0"/>
          <w:marTop w:val="0"/>
          <w:marBottom w:val="0"/>
          <w:divBdr>
            <w:top w:val="none" w:sz="0" w:space="0" w:color="auto"/>
            <w:left w:val="none" w:sz="0" w:space="0" w:color="auto"/>
            <w:bottom w:val="none" w:sz="0" w:space="0" w:color="auto"/>
            <w:right w:val="none" w:sz="0" w:space="0" w:color="auto"/>
          </w:divBdr>
        </w:div>
        <w:div w:id="601574768">
          <w:marLeft w:val="0"/>
          <w:marRight w:val="0"/>
          <w:marTop w:val="0"/>
          <w:marBottom w:val="0"/>
          <w:divBdr>
            <w:top w:val="none" w:sz="0" w:space="0" w:color="auto"/>
            <w:left w:val="none" w:sz="0" w:space="0" w:color="auto"/>
            <w:bottom w:val="none" w:sz="0" w:space="0" w:color="auto"/>
            <w:right w:val="none" w:sz="0" w:space="0" w:color="auto"/>
          </w:divBdr>
        </w:div>
        <w:div w:id="1384283308">
          <w:marLeft w:val="0"/>
          <w:marRight w:val="0"/>
          <w:marTop w:val="0"/>
          <w:marBottom w:val="0"/>
          <w:divBdr>
            <w:top w:val="none" w:sz="0" w:space="0" w:color="auto"/>
            <w:left w:val="none" w:sz="0" w:space="0" w:color="auto"/>
            <w:bottom w:val="none" w:sz="0" w:space="0" w:color="auto"/>
            <w:right w:val="none" w:sz="0" w:space="0" w:color="auto"/>
          </w:divBdr>
        </w:div>
        <w:div w:id="2138185009">
          <w:marLeft w:val="0"/>
          <w:marRight w:val="0"/>
          <w:marTop w:val="0"/>
          <w:marBottom w:val="0"/>
          <w:divBdr>
            <w:top w:val="none" w:sz="0" w:space="0" w:color="auto"/>
            <w:left w:val="none" w:sz="0" w:space="0" w:color="auto"/>
            <w:bottom w:val="none" w:sz="0" w:space="0" w:color="auto"/>
            <w:right w:val="none" w:sz="0" w:space="0" w:color="auto"/>
          </w:divBdr>
        </w:div>
        <w:div w:id="2147048172">
          <w:marLeft w:val="0"/>
          <w:marRight w:val="0"/>
          <w:marTop w:val="0"/>
          <w:marBottom w:val="0"/>
          <w:divBdr>
            <w:top w:val="none" w:sz="0" w:space="0" w:color="auto"/>
            <w:left w:val="none" w:sz="0" w:space="0" w:color="auto"/>
            <w:bottom w:val="none" w:sz="0" w:space="0" w:color="auto"/>
            <w:right w:val="none" w:sz="0" w:space="0" w:color="auto"/>
          </w:divBdr>
        </w:div>
        <w:div w:id="556824942">
          <w:marLeft w:val="0"/>
          <w:marRight w:val="0"/>
          <w:marTop w:val="0"/>
          <w:marBottom w:val="0"/>
          <w:divBdr>
            <w:top w:val="none" w:sz="0" w:space="0" w:color="auto"/>
            <w:left w:val="none" w:sz="0" w:space="0" w:color="auto"/>
            <w:bottom w:val="none" w:sz="0" w:space="0" w:color="auto"/>
            <w:right w:val="none" w:sz="0" w:space="0" w:color="auto"/>
          </w:divBdr>
        </w:div>
      </w:divsChild>
    </w:div>
    <w:div w:id="464278496">
      <w:bodyDiv w:val="1"/>
      <w:marLeft w:val="0"/>
      <w:marRight w:val="0"/>
      <w:marTop w:val="0"/>
      <w:marBottom w:val="0"/>
      <w:divBdr>
        <w:top w:val="none" w:sz="0" w:space="0" w:color="auto"/>
        <w:left w:val="none" w:sz="0" w:space="0" w:color="auto"/>
        <w:bottom w:val="none" w:sz="0" w:space="0" w:color="auto"/>
        <w:right w:val="none" w:sz="0" w:space="0" w:color="auto"/>
      </w:divBdr>
    </w:div>
    <w:div w:id="565528302">
      <w:bodyDiv w:val="1"/>
      <w:marLeft w:val="0"/>
      <w:marRight w:val="0"/>
      <w:marTop w:val="0"/>
      <w:marBottom w:val="0"/>
      <w:divBdr>
        <w:top w:val="none" w:sz="0" w:space="0" w:color="auto"/>
        <w:left w:val="none" w:sz="0" w:space="0" w:color="auto"/>
        <w:bottom w:val="none" w:sz="0" w:space="0" w:color="auto"/>
        <w:right w:val="none" w:sz="0" w:space="0" w:color="auto"/>
      </w:divBdr>
      <w:divsChild>
        <w:div w:id="153374226">
          <w:marLeft w:val="0"/>
          <w:marRight w:val="0"/>
          <w:marTop w:val="0"/>
          <w:marBottom w:val="0"/>
          <w:divBdr>
            <w:top w:val="none" w:sz="0" w:space="0" w:color="auto"/>
            <w:left w:val="none" w:sz="0" w:space="0" w:color="auto"/>
            <w:bottom w:val="none" w:sz="0" w:space="0" w:color="auto"/>
            <w:right w:val="none" w:sz="0" w:space="0" w:color="auto"/>
          </w:divBdr>
          <w:divsChild>
            <w:div w:id="1579316980">
              <w:marLeft w:val="0"/>
              <w:marRight w:val="0"/>
              <w:marTop w:val="0"/>
              <w:marBottom w:val="0"/>
              <w:divBdr>
                <w:top w:val="none" w:sz="0" w:space="0" w:color="auto"/>
                <w:left w:val="none" w:sz="0" w:space="0" w:color="auto"/>
                <w:bottom w:val="none" w:sz="0" w:space="0" w:color="auto"/>
                <w:right w:val="none" w:sz="0" w:space="0" w:color="auto"/>
              </w:divBdr>
              <w:divsChild>
                <w:div w:id="14734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291038">
      <w:bodyDiv w:val="1"/>
      <w:marLeft w:val="0"/>
      <w:marRight w:val="0"/>
      <w:marTop w:val="0"/>
      <w:marBottom w:val="0"/>
      <w:divBdr>
        <w:top w:val="none" w:sz="0" w:space="0" w:color="auto"/>
        <w:left w:val="none" w:sz="0" w:space="0" w:color="auto"/>
        <w:bottom w:val="none" w:sz="0" w:space="0" w:color="auto"/>
        <w:right w:val="none" w:sz="0" w:space="0" w:color="auto"/>
      </w:divBdr>
      <w:divsChild>
        <w:div w:id="47144757">
          <w:marLeft w:val="0"/>
          <w:marRight w:val="0"/>
          <w:marTop w:val="0"/>
          <w:marBottom w:val="0"/>
          <w:divBdr>
            <w:top w:val="none" w:sz="0" w:space="0" w:color="auto"/>
            <w:left w:val="none" w:sz="0" w:space="0" w:color="auto"/>
            <w:bottom w:val="none" w:sz="0" w:space="0" w:color="auto"/>
            <w:right w:val="none" w:sz="0" w:space="0" w:color="auto"/>
          </w:divBdr>
          <w:divsChild>
            <w:div w:id="861748732">
              <w:marLeft w:val="0"/>
              <w:marRight w:val="0"/>
              <w:marTop w:val="0"/>
              <w:marBottom w:val="0"/>
              <w:divBdr>
                <w:top w:val="none" w:sz="0" w:space="0" w:color="auto"/>
                <w:left w:val="none" w:sz="0" w:space="0" w:color="auto"/>
                <w:bottom w:val="none" w:sz="0" w:space="0" w:color="auto"/>
                <w:right w:val="none" w:sz="0" w:space="0" w:color="auto"/>
              </w:divBdr>
              <w:divsChild>
                <w:div w:id="180319859">
                  <w:marLeft w:val="0"/>
                  <w:marRight w:val="0"/>
                  <w:marTop w:val="0"/>
                  <w:marBottom w:val="0"/>
                  <w:divBdr>
                    <w:top w:val="none" w:sz="0" w:space="0" w:color="auto"/>
                    <w:left w:val="none" w:sz="0" w:space="0" w:color="auto"/>
                    <w:bottom w:val="none" w:sz="0" w:space="0" w:color="auto"/>
                    <w:right w:val="none" w:sz="0" w:space="0" w:color="auto"/>
                  </w:divBdr>
                  <w:divsChild>
                    <w:div w:id="134593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228481">
      <w:bodyDiv w:val="1"/>
      <w:marLeft w:val="0"/>
      <w:marRight w:val="0"/>
      <w:marTop w:val="0"/>
      <w:marBottom w:val="0"/>
      <w:divBdr>
        <w:top w:val="none" w:sz="0" w:space="0" w:color="auto"/>
        <w:left w:val="none" w:sz="0" w:space="0" w:color="auto"/>
        <w:bottom w:val="none" w:sz="0" w:space="0" w:color="auto"/>
        <w:right w:val="none" w:sz="0" w:space="0" w:color="auto"/>
      </w:divBdr>
    </w:div>
    <w:div w:id="661280147">
      <w:bodyDiv w:val="1"/>
      <w:marLeft w:val="0"/>
      <w:marRight w:val="0"/>
      <w:marTop w:val="0"/>
      <w:marBottom w:val="0"/>
      <w:divBdr>
        <w:top w:val="none" w:sz="0" w:space="0" w:color="auto"/>
        <w:left w:val="none" w:sz="0" w:space="0" w:color="auto"/>
        <w:bottom w:val="none" w:sz="0" w:space="0" w:color="auto"/>
        <w:right w:val="none" w:sz="0" w:space="0" w:color="auto"/>
      </w:divBdr>
      <w:divsChild>
        <w:div w:id="710958185">
          <w:marLeft w:val="0"/>
          <w:marRight w:val="0"/>
          <w:marTop w:val="0"/>
          <w:marBottom w:val="0"/>
          <w:divBdr>
            <w:top w:val="none" w:sz="0" w:space="0" w:color="auto"/>
            <w:left w:val="none" w:sz="0" w:space="0" w:color="auto"/>
            <w:bottom w:val="none" w:sz="0" w:space="0" w:color="auto"/>
            <w:right w:val="none" w:sz="0" w:space="0" w:color="auto"/>
          </w:divBdr>
        </w:div>
        <w:div w:id="1336155856">
          <w:marLeft w:val="0"/>
          <w:marRight w:val="0"/>
          <w:marTop w:val="0"/>
          <w:marBottom w:val="0"/>
          <w:divBdr>
            <w:top w:val="none" w:sz="0" w:space="0" w:color="auto"/>
            <w:left w:val="none" w:sz="0" w:space="0" w:color="auto"/>
            <w:bottom w:val="none" w:sz="0" w:space="0" w:color="auto"/>
            <w:right w:val="none" w:sz="0" w:space="0" w:color="auto"/>
          </w:divBdr>
        </w:div>
        <w:div w:id="725373228">
          <w:marLeft w:val="0"/>
          <w:marRight w:val="0"/>
          <w:marTop w:val="0"/>
          <w:marBottom w:val="0"/>
          <w:divBdr>
            <w:top w:val="none" w:sz="0" w:space="0" w:color="auto"/>
            <w:left w:val="none" w:sz="0" w:space="0" w:color="auto"/>
            <w:bottom w:val="none" w:sz="0" w:space="0" w:color="auto"/>
            <w:right w:val="none" w:sz="0" w:space="0" w:color="auto"/>
          </w:divBdr>
        </w:div>
        <w:div w:id="939529688">
          <w:marLeft w:val="0"/>
          <w:marRight w:val="0"/>
          <w:marTop w:val="0"/>
          <w:marBottom w:val="0"/>
          <w:divBdr>
            <w:top w:val="none" w:sz="0" w:space="0" w:color="auto"/>
            <w:left w:val="none" w:sz="0" w:space="0" w:color="auto"/>
            <w:bottom w:val="none" w:sz="0" w:space="0" w:color="auto"/>
            <w:right w:val="none" w:sz="0" w:space="0" w:color="auto"/>
          </w:divBdr>
        </w:div>
        <w:div w:id="246230879">
          <w:marLeft w:val="0"/>
          <w:marRight w:val="0"/>
          <w:marTop w:val="0"/>
          <w:marBottom w:val="0"/>
          <w:divBdr>
            <w:top w:val="none" w:sz="0" w:space="0" w:color="auto"/>
            <w:left w:val="none" w:sz="0" w:space="0" w:color="auto"/>
            <w:bottom w:val="none" w:sz="0" w:space="0" w:color="auto"/>
            <w:right w:val="none" w:sz="0" w:space="0" w:color="auto"/>
          </w:divBdr>
        </w:div>
        <w:div w:id="1414274804">
          <w:marLeft w:val="0"/>
          <w:marRight w:val="0"/>
          <w:marTop w:val="0"/>
          <w:marBottom w:val="0"/>
          <w:divBdr>
            <w:top w:val="none" w:sz="0" w:space="0" w:color="auto"/>
            <w:left w:val="none" w:sz="0" w:space="0" w:color="auto"/>
            <w:bottom w:val="none" w:sz="0" w:space="0" w:color="auto"/>
            <w:right w:val="none" w:sz="0" w:space="0" w:color="auto"/>
          </w:divBdr>
        </w:div>
        <w:div w:id="64030702">
          <w:marLeft w:val="0"/>
          <w:marRight w:val="0"/>
          <w:marTop w:val="0"/>
          <w:marBottom w:val="0"/>
          <w:divBdr>
            <w:top w:val="none" w:sz="0" w:space="0" w:color="auto"/>
            <w:left w:val="none" w:sz="0" w:space="0" w:color="auto"/>
            <w:bottom w:val="none" w:sz="0" w:space="0" w:color="auto"/>
            <w:right w:val="none" w:sz="0" w:space="0" w:color="auto"/>
          </w:divBdr>
        </w:div>
        <w:div w:id="1379933194">
          <w:marLeft w:val="0"/>
          <w:marRight w:val="0"/>
          <w:marTop w:val="0"/>
          <w:marBottom w:val="0"/>
          <w:divBdr>
            <w:top w:val="none" w:sz="0" w:space="0" w:color="auto"/>
            <w:left w:val="none" w:sz="0" w:space="0" w:color="auto"/>
            <w:bottom w:val="none" w:sz="0" w:space="0" w:color="auto"/>
            <w:right w:val="none" w:sz="0" w:space="0" w:color="auto"/>
          </w:divBdr>
        </w:div>
        <w:div w:id="1019818015">
          <w:marLeft w:val="0"/>
          <w:marRight w:val="0"/>
          <w:marTop w:val="0"/>
          <w:marBottom w:val="0"/>
          <w:divBdr>
            <w:top w:val="none" w:sz="0" w:space="0" w:color="auto"/>
            <w:left w:val="none" w:sz="0" w:space="0" w:color="auto"/>
            <w:bottom w:val="none" w:sz="0" w:space="0" w:color="auto"/>
            <w:right w:val="none" w:sz="0" w:space="0" w:color="auto"/>
          </w:divBdr>
        </w:div>
      </w:divsChild>
    </w:div>
    <w:div w:id="707607112">
      <w:bodyDiv w:val="1"/>
      <w:marLeft w:val="0"/>
      <w:marRight w:val="0"/>
      <w:marTop w:val="0"/>
      <w:marBottom w:val="0"/>
      <w:divBdr>
        <w:top w:val="none" w:sz="0" w:space="0" w:color="auto"/>
        <w:left w:val="none" w:sz="0" w:space="0" w:color="auto"/>
        <w:bottom w:val="none" w:sz="0" w:space="0" w:color="auto"/>
        <w:right w:val="none" w:sz="0" w:space="0" w:color="auto"/>
      </w:divBdr>
    </w:div>
    <w:div w:id="928393308">
      <w:bodyDiv w:val="1"/>
      <w:marLeft w:val="0"/>
      <w:marRight w:val="0"/>
      <w:marTop w:val="0"/>
      <w:marBottom w:val="0"/>
      <w:divBdr>
        <w:top w:val="none" w:sz="0" w:space="0" w:color="auto"/>
        <w:left w:val="none" w:sz="0" w:space="0" w:color="auto"/>
        <w:bottom w:val="none" w:sz="0" w:space="0" w:color="auto"/>
        <w:right w:val="none" w:sz="0" w:space="0" w:color="auto"/>
      </w:divBdr>
      <w:divsChild>
        <w:div w:id="1427650869">
          <w:marLeft w:val="0"/>
          <w:marRight w:val="0"/>
          <w:marTop w:val="0"/>
          <w:marBottom w:val="0"/>
          <w:divBdr>
            <w:top w:val="none" w:sz="0" w:space="0" w:color="auto"/>
            <w:left w:val="none" w:sz="0" w:space="0" w:color="auto"/>
            <w:bottom w:val="none" w:sz="0" w:space="0" w:color="auto"/>
            <w:right w:val="none" w:sz="0" w:space="0" w:color="auto"/>
          </w:divBdr>
          <w:divsChild>
            <w:div w:id="1767118725">
              <w:marLeft w:val="0"/>
              <w:marRight w:val="0"/>
              <w:marTop w:val="0"/>
              <w:marBottom w:val="0"/>
              <w:divBdr>
                <w:top w:val="none" w:sz="0" w:space="0" w:color="auto"/>
                <w:left w:val="none" w:sz="0" w:space="0" w:color="auto"/>
                <w:bottom w:val="none" w:sz="0" w:space="0" w:color="auto"/>
                <w:right w:val="none" w:sz="0" w:space="0" w:color="auto"/>
              </w:divBdr>
              <w:divsChild>
                <w:div w:id="357779557">
                  <w:marLeft w:val="0"/>
                  <w:marRight w:val="0"/>
                  <w:marTop w:val="0"/>
                  <w:marBottom w:val="0"/>
                  <w:divBdr>
                    <w:top w:val="none" w:sz="0" w:space="0" w:color="auto"/>
                    <w:left w:val="none" w:sz="0" w:space="0" w:color="auto"/>
                    <w:bottom w:val="none" w:sz="0" w:space="0" w:color="auto"/>
                    <w:right w:val="none" w:sz="0" w:space="0" w:color="auto"/>
                  </w:divBdr>
                  <w:divsChild>
                    <w:div w:id="19007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195969">
      <w:bodyDiv w:val="1"/>
      <w:marLeft w:val="0"/>
      <w:marRight w:val="0"/>
      <w:marTop w:val="0"/>
      <w:marBottom w:val="0"/>
      <w:divBdr>
        <w:top w:val="none" w:sz="0" w:space="0" w:color="auto"/>
        <w:left w:val="none" w:sz="0" w:space="0" w:color="auto"/>
        <w:bottom w:val="none" w:sz="0" w:space="0" w:color="auto"/>
        <w:right w:val="none" w:sz="0" w:space="0" w:color="auto"/>
      </w:divBdr>
      <w:divsChild>
        <w:div w:id="2122065290">
          <w:marLeft w:val="0"/>
          <w:marRight w:val="0"/>
          <w:marTop w:val="0"/>
          <w:marBottom w:val="0"/>
          <w:divBdr>
            <w:top w:val="none" w:sz="0" w:space="0" w:color="auto"/>
            <w:left w:val="none" w:sz="0" w:space="0" w:color="auto"/>
            <w:bottom w:val="none" w:sz="0" w:space="0" w:color="auto"/>
            <w:right w:val="none" w:sz="0" w:space="0" w:color="auto"/>
          </w:divBdr>
          <w:divsChild>
            <w:div w:id="900751840">
              <w:marLeft w:val="0"/>
              <w:marRight w:val="0"/>
              <w:marTop w:val="0"/>
              <w:marBottom w:val="0"/>
              <w:divBdr>
                <w:top w:val="none" w:sz="0" w:space="0" w:color="auto"/>
                <w:left w:val="none" w:sz="0" w:space="0" w:color="auto"/>
                <w:bottom w:val="none" w:sz="0" w:space="0" w:color="auto"/>
                <w:right w:val="none" w:sz="0" w:space="0" w:color="auto"/>
              </w:divBdr>
              <w:divsChild>
                <w:div w:id="277614374">
                  <w:marLeft w:val="0"/>
                  <w:marRight w:val="0"/>
                  <w:marTop w:val="0"/>
                  <w:marBottom w:val="0"/>
                  <w:divBdr>
                    <w:top w:val="none" w:sz="0" w:space="0" w:color="auto"/>
                    <w:left w:val="none" w:sz="0" w:space="0" w:color="auto"/>
                    <w:bottom w:val="none" w:sz="0" w:space="0" w:color="auto"/>
                    <w:right w:val="none" w:sz="0" w:space="0" w:color="auto"/>
                  </w:divBdr>
                  <w:divsChild>
                    <w:div w:id="74935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479893">
      <w:bodyDiv w:val="1"/>
      <w:marLeft w:val="0"/>
      <w:marRight w:val="0"/>
      <w:marTop w:val="0"/>
      <w:marBottom w:val="0"/>
      <w:divBdr>
        <w:top w:val="none" w:sz="0" w:space="0" w:color="auto"/>
        <w:left w:val="none" w:sz="0" w:space="0" w:color="auto"/>
        <w:bottom w:val="none" w:sz="0" w:space="0" w:color="auto"/>
        <w:right w:val="none" w:sz="0" w:space="0" w:color="auto"/>
      </w:divBdr>
      <w:divsChild>
        <w:div w:id="1762797184">
          <w:marLeft w:val="0"/>
          <w:marRight w:val="0"/>
          <w:marTop w:val="0"/>
          <w:marBottom w:val="0"/>
          <w:divBdr>
            <w:top w:val="none" w:sz="0" w:space="0" w:color="auto"/>
            <w:left w:val="none" w:sz="0" w:space="0" w:color="auto"/>
            <w:bottom w:val="none" w:sz="0" w:space="0" w:color="auto"/>
            <w:right w:val="none" w:sz="0" w:space="0" w:color="auto"/>
          </w:divBdr>
        </w:div>
        <w:div w:id="82721881">
          <w:marLeft w:val="0"/>
          <w:marRight w:val="0"/>
          <w:marTop w:val="0"/>
          <w:marBottom w:val="0"/>
          <w:divBdr>
            <w:top w:val="none" w:sz="0" w:space="0" w:color="auto"/>
            <w:left w:val="none" w:sz="0" w:space="0" w:color="auto"/>
            <w:bottom w:val="none" w:sz="0" w:space="0" w:color="auto"/>
            <w:right w:val="none" w:sz="0" w:space="0" w:color="auto"/>
          </w:divBdr>
        </w:div>
        <w:div w:id="904296970">
          <w:marLeft w:val="0"/>
          <w:marRight w:val="0"/>
          <w:marTop w:val="0"/>
          <w:marBottom w:val="0"/>
          <w:divBdr>
            <w:top w:val="none" w:sz="0" w:space="0" w:color="auto"/>
            <w:left w:val="none" w:sz="0" w:space="0" w:color="auto"/>
            <w:bottom w:val="none" w:sz="0" w:space="0" w:color="auto"/>
            <w:right w:val="none" w:sz="0" w:space="0" w:color="auto"/>
          </w:divBdr>
        </w:div>
        <w:div w:id="1913926009">
          <w:marLeft w:val="0"/>
          <w:marRight w:val="0"/>
          <w:marTop w:val="0"/>
          <w:marBottom w:val="0"/>
          <w:divBdr>
            <w:top w:val="none" w:sz="0" w:space="0" w:color="auto"/>
            <w:left w:val="none" w:sz="0" w:space="0" w:color="auto"/>
            <w:bottom w:val="none" w:sz="0" w:space="0" w:color="auto"/>
            <w:right w:val="none" w:sz="0" w:space="0" w:color="auto"/>
          </w:divBdr>
        </w:div>
        <w:div w:id="156310519">
          <w:marLeft w:val="0"/>
          <w:marRight w:val="0"/>
          <w:marTop w:val="0"/>
          <w:marBottom w:val="0"/>
          <w:divBdr>
            <w:top w:val="none" w:sz="0" w:space="0" w:color="auto"/>
            <w:left w:val="none" w:sz="0" w:space="0" w:color="auto"/>
            <w:bottom w:val="none" w:sz="0" w:space="0" w:color="auto"/>
            <w:right w:val="none" w:sz="0" w:space="0" w:color="auto"/>
          </w:divBdr>
        </w:div>
        <w:div w:id="1849707731">
          <w:marLeft w:val="0"/>
          <w:marRight w:val="0"/>
          <w:marTop w:val="0"/>
          <w:marBottom w:val="0"/>
          <w:divBdr>
            <w:top w:val="none" w:sz="0" w:space="0" w:color="auto"/>
            <w:left w:val="none" w:sz="0" w:space="0" w:color="auto"/>
            <w:bottom w:val="none" w:sz="0" w:space="0" w:color="auto"/>
            <w:right w:val="none" w:sz="0" w:space="0" w:color="auto"/>
          </w:divBdr>
        </w:div>
        <w:div w:id="1180579595">
          <w:marLeft w:val="0"/>
          <w:marRight w:val="0"/>
          <w:marTop w:val="0"/>
          <w:marBottom w:val="0"/>
          <w:divBdr>
            <w:top w:val="none" w:sz="0" w:space="0" w:color="auto"/>
            <w:left w:val="none" w:sz="0" w:space="0" w:color="auto"/>
            <w:bottom w:val="none" w:sz="0" w:space="0" w:color="auto"/>
            <w:right w:val="none" w:sz="0" w:space="0" w:color="auto"/>
          </w:divBdr>
        </w:div>
        <w:div w:id="1199003648">
          <w:marLeft w:val="0"/>
          <w:marRight w:val="0"/>
          <w:marTop w:val="0"/>
          <w:marBottom w:val="0"/>
          <w:divBdr>
            <w:top w:val="none" w:sz="0" w:space="0" w:color="auto"/>
            <w:left w:val="none" w:sz="0" w:space="0" w:color="auto"/>
            <w:bottom w:val="none" w:sz="0" w:space="0" w:color="auto"/>
            <w:right w:val="none" w:sz="0" w:space="0" w:color="auto"/>
          </w:divBdr>
        </w:div>
        <w:div w:id="632641327">
          <w:marLeft w:val="0"/>
          <w:marRight w:val="0"/>
          <w:marTop w:val="0"/>
          <w:marBottom w:val="0"/>
          <w:divBdr>
            <w:top w:val="none" w:sz="0" w:space="0" w:color="auto"/>
            <w:left w:val="none" w:sz="0" w:space="0" w:color="auto"/>
            <w:bottom w:val="none" w:sz="0" w:space="0" w:color="auto"/>
            <w:right w:val="none" w:sz="0" w:space="0" w:color="auto"/>
          </w:divBdr>
        </w:div>
      </w:divsChild>
    </w:div>
    <w:div w:id="1354957277">
      <w:bodyDiv w:val="1"/>
      <w:marLeft w:val="0"/>
      <w:marRight w:val="0"/>
      <w:marTop w:val="0"/>
      <w:marBottom w:val="0"/>
      <w:divBdr>
        <w:top w:val="none" w:sz="0" w:space="0" w:color="auto"/>
        <w:left w:val="none" w:sz="0" w:space="0" w:color="auto"/>
        <w:bottom w:val="none" w:sz="0" w:space="0" w:color="auto"/>
        <w:right w:val="none" w:sz="0" w:space="0" w:color="auto"/>
      </w:divBdr>
      <w:divsChild>
        <w:div w:id="379744557">
          <w:marLeft w:val="0"/>
          <w:marRight w:val="0"/>
          <w:marTop w:val="0"/>
          <w:marBottom w:val="0"/>
          <w:divBdr>
            <w:top w:val="none" w:sz="0" w:space="0" w:color="auto"/>
            <w:left w:val="none" w:sz="0" w:space="0" w:color="auto"/>
            <w:bottom w:val="none" w:sz="0" w:space="0" w:color="auto"/>
            <w:right w:val="none" w:sz="0" w:space="0" w:color="auto"/>
          </w:divBdr>
        </w:div>
        <w:div w:id="1656838104">
          <w:marLeft w:val="0"/>
          <w:marRight w:val="0"/>
          <w:marTop w:val="0"/>
          <w:marBottom w:val="0"/>
          <w:divBdr>
            <w:top w:val="none" w:sz="0" w:space="0" w:color="auto"/>
            <w:left w:val="none" w:sz="0" w:space="0" w:color="auto"/>
            <w:bottom w:val="none" w:sz="0" w:space="0" w:color="auto"/>
            <w:right w:val="none" w:sz="0" w:space="0" w:color="auto"/>
          </w:divBdr>
        </w:div>
        <w:div w:id="429200288">
          <w:marLeft w:val="0"/>
          <w:marRight w:val="0"/>
          <w:marTop w:val="0"/>
          <w:marBottom w:val="0"/>
          <w:divBdr>
            <w:top w:val="none" w:sz="0" w:space="0" w:color="auto"/>
            <w:left w:val="none" w:sz="0" w:space="0" w:color="auto"/>
            <w:bottom w:val="none" w:sz="0" w:space="0" w:color="auto"/>
            <w:right w:val="none" w:sz="0" w:space="0" w:color="auto"/>
          </w:divBdr>
        </w:div>
        <w:div w:id="34284012">
          <w:marLeft w:val="0"/>
          <w:marRight w:val="0"/>
          <w:marTop w:val="0"/>
          <w:marBottom w:val="0"/>
          <w:divBdr>
            <w:top w:val="none" w:sz="0" w:space="0" w:color="auto"/>
            <w:left w:val="none" w:sz="0" w:space="0" w:color="auto"/>
            <w:bottom w:val="none" w:sz="0" w:space="0" w:color="auto"/>
            <w:right w:val="none" w:sz="0" w:space="0" w:color="auto"/>
          </w:divBdr>
        </w:div>
        <w:div w:id="1521695726">
          <w:marLeft w:val="0"/>
          <w:marRight w:val="0"/>
          <w:marTop w:val="0"/>
          <w:marBottom w:val="0"/>
          <w:divBdr>
            <w:top w:val="none" w:sz="0" w:space="0" w:color="auto"/>
            <w:left w:val="none" w:sz="0" w:space="0" w:color="auto"/>
            <w:bottom w:val="none" w:sz="0" w:space="0" w:color="auto"/>
            <w:right w:val="none" w:sz="0" w:space="0" w:color="auto"/>
          </w:divBdr>
        </w:div>
        <w:div w:id="962157822">
          <w:marLeft w:val="0"/>
          <w:marRight w:val="0"/>
          <w:marTop w:val="0"/>
          <w:marBottom w:val="0"/>
          <w:divBdr>
            <w:top w:val="none" w:sz="0" w:space="0" w:color="auto"/>
            <w:left w:val="none" w:sz="0" w:space="0" w:color="auto"/>
            <w:bottom w:val="none" w:sz="0" w:space="0" w:color="auto"/>
            <w:right w:val="none" w:sz="0" w:space="0" w:color="auto"/>
          </w:divBdr>
        </w:div>
        <w:div w:id="310061183">
          <w:marLeft w:val="0"/>
          <w:marRight w:val="0"/>
          <w:marTop w:val="0"/>
          <w:marBottom w:val="0"/>
          <w:divBdr>
            <w:top w:val="none" w:sz="0" w:space="0" w:color="auto"/>
            <w:left w:val="none" w:sz="0" w:space="0" w:color="auto"/>
            <w:bottom w:val="none" w:sz="0" w:space="0" w:color="auto"/>
            <w:right w:val="none" w:sz="0" w:space="0" w:color="auto"/>
          </w:divBdr>
        </w:div>
        <w:div w:id="829441411">
          <w:marLeft w:val="0"/>
          <w:marRight w:val="0"/>
          <w:marTop w:val="0"/>
          <w:marBottom w:val="0"/>
          <w:divBdr>
            <w:top w:val="none" w:sz="0" w:space="0" w:color="auto"/>
            <w:left w:val="none" w:sz="0" w:space="0" w:color="auto"/>
            <w:bottom w:val="none" w:sz="0" w:space="0" w:color="auto"/>
            <w:right w:val="none" w:sz="0" w:space="0" w:color="auto"/>
          </w:divBdr>
        </w:div>
        <w:div w:id="1357733626">
          <w:marLeft w:val="0"/>
          <w:marRight w:val="0"/>
          <w:marTop w:val="0"/>
          <w:marBottom w:val="0"/>
          <w:divBdr>
            <w:top w:val="none" w:sz="0" w:space="0" w:color="auto"/>
            <w:left w:val="none" w:sz="0" w:space="0" w:color="auto"/>
            <w:bottom w:val="none" w:sz="0" w:space="0" w:color="auto"/>
            <w:right w:val="none" w:sz="0" w:space="0" w:color="auto"/>
          </w:divBdr>
        </w:div>
      </w:divsChild>
    </w:div>
    <w:div w:id="1608080399">
      <w:bodyDiv w:val="1"/>
      <w:marLeft w:val="0"/>
      <w:marRight w:val="0"/>
      <w:marTop w:val="0"/>
      <w:marBottom w:val="0"/>
      <w:divBdr>
        <w:top w:val="none" w:sz="0" w:space="0" w:color="auto"/>
        <w:left w:val="none" w:sz="0" w:space="0" w:color="auto"/>
        <w:bottom w:val="none" w:sz="0" w:space="0" w:color="auto"/>
        <w:right w:val="none" w:sz="0" w:space="0" w:color="auto"/>
      </w:divBdr>
    </w:div>
    <w:div w:id="1688751774">
      <w:bodyDiv w:val="1"/>
      <w:marLeft w:val="0"/>
      <w:marRight w:val="0"/>
      <w:marTop w:val="0"/>
      <w:marBottom w:val="0"/>
      <w:divBdr>
        <w:top w:val="none" w:sz="0" w:space="0" w:color="auto"/>
        <w:left w:val="none" w:sz="0" w:space="0" w:color="auto"/>
        <w:bottom w:val="none" w:sz="0" w:space="0" w:color="auto"/>
        <w:right w:val="none" w:sz="0" w:space="0" w:color="auto"/>
      </w:divBdr>
      <w:divsChild>
        <w:div w:id="1975789690">
          <w:marLeft w:val="0"/>
          <w:marRight w:val="0"/>
          <w:marTop w:val="0"/>
          <w:marBottom w:val="0"/>
          <w:divBdr>
            <w:top w:val="none" w:sz="0" w:space="0" w:color="auto"/>
            <w:left w:val="none" w:sz="0" w:space="0" w:color="auto"/>
            <w:bottom w:val="none" w:sz="0" w:space="0" w:color="auto"/>
            <w:right w:val="none" w:sz="0" w:space="0" w:color="auto"/>
          </w:divBdr>
          <w:divsChild>
            <w:div w:id="651101838">
              <w:marLeft w:val="0"/>
              <w:marRight w:val="0"/>
              <w:marTop w:val="0"/>
              <w:marBottom w:val="0"/>
              <w:divBdr>
                <w:top w:val="none" w:sz="0" w:space="0" w:color="auto"/>
                <w:left w:val="none" w:sz="0" w:space="0" w:color="auto"/>
                <w:bottom w:val="none" w:sz="0" w:space="0" w:color="auto"/>
                <w:right w:val="none" w:sz="0" w:space="0" w:color="auto"/>
              </w:divBdr>
              <w:divsChild>
                <w:div w:id="1693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002442">
      <w:bodyDiv w:val="1"/>
      <w:marLeft w:val="0"/>
      <w:marRight w:val="0"/>
      <w:marTop w:val="0"/>
      <w:marBottom w:val="0"/>
      <w:divBdr>
        <w:top w:val="none" w:sz="0" w:space="0" w:color="auto"/>
        <w:left w:val="none" w:sz="0" w:space="0" w:color="auto"/>
        <w:bottom w:val="none" w:sz="0" w:space="0" w:color="auto"/>
        <w:right w:val="none" w:sz="0" w:space="0" w:color="auto"/>
      </w:divBdr>
    </w:div>
    <w:div w:id="1886482493">
      <w:bodyDiv w:val="1"/>
      <w:marLeft w:val="0"/>
      <w:marRight w:val="0"/>
      <w:marTop w:val="0"/>
      <w:marBottom w:val="0"/>
      <w:divBdr>
        <w:top w:val="none" w:sz="0" w:space="0" w:color="auto"/>
        <w:left w:val="none" w:sz="0" w:space="0" w:color="auto"/>
        <w:bottom w:val="none" w:sz="0" w:space="0" w:color="auto"/>
        <w:right w:val="none" w:sz="0" w:space="0" w:color="auto"/>
      </w:divBdr>
      <w:divsChild>
        <w:div w:id="1523009821">
          <w:marLeft w:val="0"/>
          <w:marRight w:val="0"/>
          <w:marTop w:val="0"/>
          <w:marBottom w:val="0"/>
          <w:divBdr>
            <w:top w:val="none" w:sz="0" w:space="0" w:color="auto"/>
            <w:left w:val="none" w:sz="0" w:space="0" w:color="auto"/>
            <w:bottom w:val="none" w:sz="0" w:space="0" w:color="auto"/>
            <w:right w:val="none" w:sz="0" w:space="0" w:color="auto"/>
          </w:divBdr>
          <w:divsChild>
            <w:div w:id="1400716057">
              <w:marLeft w:val="0"/>
              <w:marRight w:val="0"/>
              <w:marTop w:val="0"/>
              <w:marBottom w:val="0"/>
              <w:divBdr>
                <w:top w:val="none" w:sz="0" w:space="0" w:color="auto"/>
                <w:left w:val="none" w:sz="0" w:space="0" w:color="auto"/>
                <w:bottom w:val="none" w:sz="0" w:space="0" w:color="auto"/>
                <w:right w:val="none" w:sz="0" w:space="0" w:color="auto"/>
              </w:divBdr>
              <w:divsChild>
                <w:div w:id="81880253">
                  <w:marLeft w:val="0"/>
                  <w:marRight w:val="0"/>
                  <w:marTop w:val="0"/>
                  <w:marBottom w:val="0"/>
                  <w:divBdr>
                    <w:top w:val="none" w:sz="0" w:space="0" w:color="auto"/>
                    <w:left w:val="none" w:sz="0" w:space="0" w:color="auto"/>
                    <w:bottom w:val="none" w:sz="0" w:space="0" w:color="auto"/>
                    <w:right w:val="none" w:sz="0" w:space="0" w:color="auto"/>
                  </w:divBdr>
                  <w:divsChild>
                    <w:div w:id="92900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082407">
      <w:bodyDiv w:val="1"/>
      <w:marLeft w:val="0"/>
      <w:marRight w:val="0"/>
      <w:marTop w:val="0"/>
      <w:marBottom w:val="0"/>
      <w:divBdr>
        <w:top w:val="none" w:sz="0" w:space="0" w:color="auto"/>
        <w:left w:val="none" w:sz="0" w:space="0" w:color="auto"/>
        <w:bottom w:val="none" w:sz="0" w:space="0" w:color="auto"/>
        <w:right w:val="none" w:sz="0" w:space="0" w:color="auto"/>
      </w:divBdr>
      <w:divsChild>
        <w:div w:id="100302630">
          <w:marLeft w:val="0"/>
          <w:marRight w:val="0"/>
          <w:marTop w:val="0"/>
          <w:marBottom w:val="0"/>
          <w:divBdr>
            <w:top w:val="none" w:sz="0" w:space="0" w:color="auto"/>
            <w:left w:val="none" w:sz="0" w:space="0" w:color="auto"/>
            <w:bottom w:val="none" w:sz="0" w:space="0" w:color="auto"/>
            <w:right w:val="none" w:sz="0" w:space="0" w:color="auto"/>
          </w:divBdr>
          <w:divsChild>
            <w:div w:id="695355314">
              <w:marLeft w:val="0"/>
              <w:marRight w:val="0"/>
              <w:marTop w:val="0"/>
              <w:marBottom w:val="0"/>
              <w:divBdr>
                <w:top w:val="none" w:sz="0" w:space="0" w:color="auto"/>
                <w:left w:val="none" w:sz="0" w:space="0" w:color="auto"/>
                <w:bottom w:val="none" w:sz="0" w:space="0" w:color="auto"/>
                <w:right w:val="none" w:sz="0" w:space="0" w:color="auto"/>
              </w:divBdr>
              <w:divsChild>
                <w:div w:id="1920361814">
                  <w:marLeft w:val="0"/>
                  <w:marRight w:val="0"/>
                  <w:marTop w:val="0"/>
                  <w:marBottom w:val="0"/>
                  <w:divBdr>
                    <w:top w:val="none" w:sz="0" w:space="0" w:color="auto"/>
                    <w:left w:val="none" w:sz="0" w:space="0" w:color="auto"/>
                    <w:bottom w:val="none" w:sz="0" w:space="0" w:color="auto"/>
                    <w:right w:val="none" w:sz="0" w:space="0" w:color="auto"/>
                  </w:divBdr>
                  <w:divsChild>
                    <w:div w:id="17577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872913">
      <w:bodyDiv w:val="1"/>
      <w:marLeft w:val="0"/>
      <w:marRight w:val="0"/>
      <w:marTop w:val="0"/>
      <w:marBottom w:val="0"/>
      <w:divBdr>
        <w:top w:val="none" w:sz="0" w:space="0" w:color="auto"/>
        <w:left w:val="none" w:sz="0" w:space="0" w:color="auto"/>
        <w:bottom w:val="none" w:sz="0" w:space="0" w:color="auto"/>
        <w:right w:val="none" w:sz="0" w:space="0" w:color="auto"/>
      </w:divBdr>
      <w:divsChild>
        <w:div w:id="1545940875">
          <w:marLeft w:val="0"/>
          <w:marRight w:val="0"/>
          <w:marTop w:val="0"/>
          <w:marBottom w:val="0"/>
          <w:divBdr>
            <w:top w:val="none" w:sz="0" w:space="0" w:color="auto"/>
            <w:left w:val="none" w:sz="0" w:space="0" w:color="auto"/>
            <w:bottom w:val="none" w:sz="0" w:space="0" w:color="auto"/>
            <w:right w:val="none" w:sz="0" w:space="0" w:color="auto"/>
          </w:divBdr>
          <w:divsChild>
            <w:div w:id="1964338840">
              <w:marLeft w:val="0"/>
              <w:marRight w:val="0"/>
              <w:marTop w:val="0"/>
              <w:marBottom w:val="0"/>
              <w:divBdr>
                <w:top w:val="none" w:sz="0" w:space="0" w:color="auto"/>
                <w:left w:val="none" w:sz="0" w:space="0" w:color="auto"/>
                <w:bottom w:val="none" w:sz="0" w:space="0" w:color="auto"/>
                <w:right w:val="none" w:sz="0" w:space="0" w:color="auto"/>
              </w:divBdr>
              <w:divsChild>
                <w:div w:id="11078429">
                  <w:marLeft w:val="0"/>
                  <w:marRight w:val="0"/>
                  <w:marTop w:val="0"/>
                  <w:marBottom w:val="0"/>
                  <w:divBdr>
                    <w:top w:val="none" w:sz="0" w:space="0" w:color="auto"/>
                    <w:left w:val="none" w:sz="0" w:space="0" w:color="auto"/>
                    <w:bottom w:val="none" w:sz="0" w:space="0" w:color="auto"/>
                    <w:right w:val="none" w:sz="0" w:space="0" w:color="auto"/>
                  </w:divBdr>
                  <w:divsChild>
                    <w:div w:id="146014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ut.poznan.pl/ochrona-danych-osobowych" TargetMode="External"/><Relationship Id="rId5" Type="http://schemas.openxmlformats.org/officeDocument/2006/relationships/styles" Target="styles.xml"/><Relationship Id="rId10" Type="http://schemas.openxmlformats.org/officeDocument/2006/relationships/hyperlink" Target="http://www.prom.put.poznan.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9fa93a-6558-4b71-b828-96794a592a3b">
      <Terms xmlns="http://schemas.microsoft.com/office/infopath/2007/PartnerControls"/>
    </lcf76f155ced4ddcb4097134ff3c332f>
    <TaxCatchAll xmlns="6b48b4f4-80a6-458b-a368-b2957e30c6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F1112B5459A1D47B1D440AB75E7D5EA" ma:contentTypeVersion="11" ma:contentTypeDescription="Utwórz nowy dokument." ma:contentTypeScope="" ma:versionID="056efad3c12f281a6546cb50275282de">
  <xsd:schema xmlns:xsd="http://www.w3.org/2001/XMLSchema" xmlns:xs="http://www.w3.org/2001/XMLSchema" xmlns:p="http://schemas.microsoft.com/office/2006/metadata/properties" xmlns:ns2="249fa93a-6558-4b71-b828-96794a592a3b" xmlns:ns3="6b48b4f4-80a6-458b-a368-b2957e30c6b5" targetNamespace="http://schemas.microsoft.com/office/2006/metadata/properties" ma:root="true" ma:fieldsID="363cfe1875094b14c8be1422020d6866" ns2:_="" ns3:_="">
    <xsd:import namespace="249fa93a-6558-4b71-b828-96794a592a3b"/>
    <xsd:import namespace="6b48b4f4-80a6-458b-a368-b2957e30c6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fa93a-6558-4b71-b828-96794a592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dfb4df37-903f-415b-817d-12eb03f331f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48b4f4-80a6-458b-a368-b2957e30c6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1b045d0-6602-4f95-bb1d-38a21a378702}" ma:internalName="TaxCatchAll" ma:showField="CatchAllData" ma:web="6b48b4f4-80a6-458b-a368-b2957e30c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3BF97F-25C1-4109-9472-B286E2AE8DCF}">
  <ds:schemaRefs>
    <ds:schemaRef ds:uri="http://schemas.microsoft.com/office/2006/metadata/properties"/>
    <ds:schemaRef ds:uri="http://schemas.microsoft.com/office/infopath/2007/PartnerControls"/>
    <ds:schemaRef ds:uri="249fa93a-6558-4b71-b828-96794a592a3b"/>
    <ds:schemaRef ds:uri="6b48b4f4-80a6-458b-a368-b2957e30c6b5"/>
  </ds:schemaRefs>
</ds:datastoreItem>
</file>

<file path=customXml/itemProps2.xml><?xml version="1.0" encoding="utf-8"?>
<ds:datastoreItem xmlns:ds="http://schemas.openxmlformats.org/officeDocument/2006/customXml" ds:itemID="{AB7D234E-F5FD-4C4E-9663-25E231CBA438}">
  <ds:schemaRefs>
    <ds:schemaRef ds:uri="http://schemas.microsoft.com/sharepoint/v3/contenttype/forms"/>
  </ds:schemaRefs>
</ds:datastoreItem>
</file>

<file path=customXml/itemProps3.xml><?xml version="1.0" encoding="utf-8"?>
<ds:datastoreItem xmlns:ds="http://schemas.openxmlformats.org/officeDocument/2006/customXml" ds:itemID="{4F968C17-E425-4021-8CE6-BB8BB1056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fa93a-6558-4b71-b828-96794a592a3b"/>
    <ds:schemaRef ds:uri="6b48b4f4-80a6-458b-a368-b2957e30c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8</Pages>
  <Words>2788</Words>
  <Characters>16728</Characters>
  <Application>Microsoft Office Word</Application>
  <DocSecurity>0</DocSecurity>
  <Lines>139</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 Project – Student Recruitment and Participation Regulations</dc:title>
  <dc:subject>PROM Project recruitment and participation regulations – English version</dc:subject>
  <dc:creator>Mariusz Głąbowski</dc:creator>
  <cp:keywords/>
  <dc:description/>
  <cp:lastModifiedBy>Anna Jaskólska</cp:lastModifiedBy>
  <cp:revision>25</cp:revision>
  <dcterms:created xsi:type="dcterms:W3CDTF">2024-10-14T10:08:00Z</dcterms:created>
  <dcterms:modified xsi:type="dcterms:W3CDTF">2026-09-08T10:38:00Z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0x0101009F1112B5459A1D47B1D440AB75E7D5EA</vt:lpwstr>
  </property>
  <property fmtid="{D5CDD505-2E9C-101B-9397-08002B2CF9AE}" pid="3" name="MediaServiceImageTags">
    <vt:lpwstr/>
  </property>
</Properties>
</file>